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header1.xml" ContentType="application/vnd.openxmlformats-officedocument.wordprocessingml.header+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bookmarkStart w:id="0" w:name="_GoBack"/>
      <w:bookmarkEnd w:id="0"/>
      <w:r>
        <w:rPr>
          <w:rFonts w:ascii="Times New Roman" w:hAnsi="Times New Roman"/>
          <w:b/>
          <w:sz w:val="26"/>
          <w:szCs w:val="26"/>
        </w:rPr>
        <w:t>Перечень нормативных правовых актов Министерства транспорта Российской Федерации за январь-июнь 2021 г.</w:t>
      </w:r>
    </w:p>
    <w:p>
      <w:pPr>
        <w:pStyle w:val="Normal"/>
        <w:widowControl/>
        <w:suppressAutoHyphens w:val="true"/>
        <w:bidi w:val="0"/>
        <w:spacing w:lineRule="auto" w:line="276" w:before="0" w:after="200"/>
        <w:ind w:left="0" w:right="-737" w:hanging="0"/>
        <w:jc w:val="right"/>
        <w:rPr>
          <w:b w:val="false"/>
          <w:b w:val="false"/>
          <w:bCs w:val="false"/>
        </w:rPr>
      </w:pPr>
      <w:r>
        <w:rPr>
          <w:rFonts w:ascii="Times New Roman" w:hAnsi="Times New Roman"/>
          <w:b w:val="false"/>
          <w:bCs w:val="false"/>
          <w:sz w:val="24"/>
        </w:rPr>
        <w:t xml:space="preserve">Срок окончания сбора замечаний и предложений организаций и граждан по перечню актов до </w:t>
      </w:r>
      <w:r>
        <w:rPr>
          <w:rFonts w:eastAsia="Tahoma" w:cs="Droid Sans Devanagari" w:ascii="Times New Roman" w:hAnsi="Times New Roman"/>
          <w:b w:val="false"/>
          <w:bCs w:val="false"/>
          <w:color w:val="000000"/>
          <w:spacing w:val="0"/>
          <w:kern w:val="0"/>
          <w:sz w:val="24"/>
          <w:szCs w:val="20"/>
          <w:lang w:val="ru-RU" w:eastAsia="zh-CN" w:bidi="hi-IN"/>
        </w:rPr>
        <w:t>26</w:t>
      </w:r>
      <w:r>
        <w:rPr>
          <w:rFonts w:ascii="Times New Roman" w:hAnsi="Times New Roman"/>
          <w:b w:val="false"/>
          <w:bCs w:val="false"/>
          <w:sz w:val="24"/>
        </w:rPr>
        <w:t xml:space="preserve"> ноября 202</w:t>
      </w:r>
      <w:r>
        <w:rPr>
          <w:rFonts w:eastAsia="Tahoma" w:cs="Droid Sans Devanagari" w:ascii="Times New Roman" w:hAnsi="Times New Roman"/>
          <w:b w:val="false"/>
          <w:bCs w:val="false"/>
          <w:color w:val="000000"/>
          <w:spacing w:val="0"/>
          <w:kern w:val="0"/>
          <w:sz w:val="24"/>
          <w:szCs w:val="20"/>
          <w:lang w:val="ru-RU" w:eastAsia="zh-CN" w:bidi="hi-IN"/>
        </w:rPr>
        <w:t>1</w:t>
      </w:r>
      <w:r>
        <w:rPr>
          <w:rFonts w:ascii="Times New Roman" w:hAnsi="Times New Roman"/>
          <w:b w:val="false"/>
          <w:bCs w:val="false"/>
          <w:sz w:val="24"/>
        </w:rPr>
        <w:t xml:space="preserve"> г.</w:t>
      </w:r>
    </w:p>
    <w:tbl>
      <w:tblPr>
        <w:tblStyle w:val="Style_2"/>
        <w:tblW w:w="16014" w:type="dxa"/>
        <w:jc w:val="left"/>
        <w:tblInd w:w="-459" w:type="dxa"/>
        <w:tblLayout w:type="fixed"/>
        <w:tblCellMar>
          <w:top w:w="0" w:type="dxa"/>
          <w:left w:w="108" w:type="dxa"/>
          <w:bottom w:w="0" w:type="dxa"/>
          <w:right w:w="108" w:type="dxa"/>
        </w:tblCellMar>
      </w:tblPr>
      <w:tblGrid>
        <w:gridCol w:w="832"/>
        <w:gridCol w:w="8334"/>
        <w:gridCol w:w="6848"/>
      </w:tblGrid>
      <w:tr>
        <w:trPr/>
        <w:tc>
          <w:tcPr>
            <w:tcW w:w="832" w:type="dxa"/>
            <w:tcBorders/>
          </w:tcPr>
          <w:p>
            <w:pPr>
              <w:pStyle w:val="Normal"/>
              <w:widowControl w:val="false"/>
              <w:suppressAutoHyphens w:val="true"/>
              <w:spacing w:lineRule="auto" w:line="240" w:before="0" w:after="0"/>
              <w:ind w:left="0" w:right="34" w:hanging="0"/>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 xml:space="preserve">№ </w:t>
            </w:r>
            <w:r>
              <w:rPr>
                <w:rFonts w:ascii="Times New Roman" w:hAnsi="Times New Roman"/>
                <w:color w:val="000000"/>
                <w:spacing w:val="0"/>
                <w:kern w:val="0"/>
                <w:sz w:val="24"/>
                <w:szCs w:val="20"/>
              </w:rPr>
              <w:t>п/п</w:t>
            </w:r>
          </w:p>
        </w:tc>
        <w:tc>
          <w:tcPr>
            <w:tcW w:w="8334" w:type="dxa"/>
            <w:tcBorders/>
          </w:tcPr>
          <w:p>
            <w:pPr>
              <w:pStyle w:val="Normal"/>
              <w:widowControl w:val="false"/>
              <w:suppressAutoHyphens w:val="true"/>
              <w:spacing w:lineRule="auto" w:line="240" w:before="0" w:after="0"/>
              <w:ind w:left="0" w:right="0" w:hanging="0"/>
              <w:jc w:val="center"/>
              <w:rPr>
                <w:rFonts w:ascii="Times New Roman" w:hAnsi="Times New Roman"/>
                <w:b/>
                <w:b/>
                <w:sz w:val="24"/>
              </w:rPr>
            </w:pPr>
            <w:r>
              <w:rPr>
                <w:rFonts w:ascii="Times New Roman" w:hAnsi="Times New Roman"/>
                <w:b/>
                <w:color w:val="000000"/>
                <w:spacing w:val="0"/>
                <w:kern w:val="0"/>
                <w:sz w:val="24"/>
                <w:szCs w:val="20"/>
              </w:rPr>
              <w:t>Наименование нормативного правового акта</w:t>
            </w:r>
          </w:p>
        </w:tc>
        <w:tc>
          <w:tcPr>
            <w:tcW w:w="6848" w:type="dxa"/>
            <w:tcBorders/>
          </w:tcPr>
          <w:p>
            <w:pPr>
              <w:pStyle w:val="Normal"/>
              <w:widowControl w:val="false"/>
              <w:suppressAutoHyphens w:val="true"/>
              <w:spacing w:lineRule="auto" w:line="240" w:before="0" w:after="0"/>
              <w:ind w:left="0" w:right="0" w:hanging="0"/>
              <w:jc w:val="center"/>
              <w:rPr>
                <w:rFonts w:ascii="Times New Roman" w:hAnsi="Times New Roman"/>
                <w:b/>
                <w:b/>
                <w:sz w:val="24"/>
              </w:rPr>
            </w:pPr>
            <w:r>
              <w:rPr>
                <w:rFonts w:ascii="Times New Roman" w:hAnsi="Times New Roman"/>
                <w:b/>
                <w:color w:val="000000"/>
                <w:spacing w:val="0"/>
                <w:kern w:val="0"/>
                <w:sz w:val="24"/>
                <w:szCs w:val="20"/>
              </w:rPr>
              <w:t>Адрес размещения текста нормативного правового акта</w:t>
            </w:r>
          </w:p>
        </w:tc>
      </w:tr>
      <w:tr>
        <w:trPr/>
        <w:tc>
          <w:tcPr>
            <w:tcW w:w="832" w:type="dxa"/>
            <w:tcBorders>
              <w:top w:val="nil"/>
            </w:tcBorders>
          </w:tcPr>
          <w:p>
            <w:pPr>
              <w:pStyle w:val="Normal"/>
              <w:widowControl w:val="false"/>
              <w:tabs>
                <w:tab w:val="clear" w:pos="708"/>
                <w:tab w:val="left" w:pos="1169" w:leader="none"/>
              </w:tabs>
              <w:suppressAutoHyphens w:val="true"/>
              <w:bidi w:val="0"/>
              <w:spacing w:lineRule="auto" w:line="240" w:before="0" w:after="0"/>
              <w:ind w:left="0" w:right="57"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1.</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12.01.2021 № 4</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утверждении Порядка проведения обязательных предрейсовых или предсменных медицинских осмотров на железнодорожном транспорте"</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3">
              <w:r>
                <w:rPr>
                  <w:rFonts w:ascii="Times New Roman" w:hAnsi="Times New Roman"/>
                  <w:color w:val="000000"/>
                  <w:spacing w:val="0"/>
                  <w:kern w:val="0"/>
                  <w:sz w:val="24"/>
                  <w:szCs w:val="20"/>
                </w:rPr>
                <w:t>http://publication.pravo.gov.ru/Document/View/0001202102080028</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572" w:leader="none"/>
              </w:tabs>
              <w:suppressAutoHyphens w:val="true"/>
              <w:bidi w:val="0"/>
              <w:spacing w:lineRule="auto" w:line="240" w:before="0" w:after="0"/>
              <w:ind w:left="57" w:right="57" w:hanging="57"/>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2.</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12.01.2021 № 5</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внесении изменений в Типовое положение о территориальном управлении Федерального агентства железнодорожного транспорта, утвержденное приказом Министерства транспорта Российской Федерации от 18 июля 2007 г. № 98"</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5">
              <w:r>
                <w:rPr>
                  <w:rFonts w:ascii="Times New Roman" w:hAnsi="Times New Roman"/>
                  <w:color w:val="000000"/>
                  <w:spacing w:val="0"/>
                  <w:kern w:val="0"/>
                  <w:sz w:val="24"/>
                  <w:szCs w:val="20"/>
                </w:rPr>
                <w:t>http://publication.pravo.gov.ru/Document/View/0001202104270031</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572" w:leader="none"/>
              </w:tabs>
              <w:suppressAutoHyphens w:val="true"/>
              <w:bidi w:val="0"/>
              <w:spacing w:lineRule="auto" w:line="240" w:before="0" w:after="0"/>
              <w:ind w:left="57" w:right="57" w:hanging="57"/>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3.</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14.01.2021 № 6</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признании утратившими силу приказа Министерства транспорта Российской Федерации от 18 июля 2011 г. № 186 "Об утверждении Административного регламента Федеральной службы по надзору в сфере транспорта предоставления государственной услуги по допуску российских перевозчиков к осуществлению международных автомобильных перевозок" и внесенных в него изменений"</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7">
              <w:r>
                <w:rPr>
                  <w:rFonts w:ascii="Times New Roman" w:hAnsi="Times New Roman"/>
                  <w:color w:val="000000"/>
                  <w:spacing w:val="0"/>
                  <w:kern w:val="0"/>
                  <w:sz w:val="24"/>
                  <w:szCs w:val="20"/>
                </w:rPr>
                <w:t>http://publication.pravo.gov.ru/Document/View/0001202102170045</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572" w:leader="none"/>
              </w:tabs>
              <w:suppressAutoHyphens w:val="true"/>
              <w:bidi w:val="0"/>
              <w:spacing w:lineRule="auto" w:line="240" w:before="0" w:after="0"/>
              <w:ind w:left="57" w:right="57" w:hanging="57"/>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4.</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14.01.2021 № 7</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признании утратившими силу приказа Министерства транспорта Российской Федерации от 18 февраля 2013 г. № 52 "Об утверждении Административного регламента Федеральной службы по надзору в сфере транспорта предоставления государственной услуги по выдаче специальных разрешений на осуществление международных автомобильных                перевозок опасных грузов" и внесенных в него                                           изменений"</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9">
              <w:r>
                <w:rPr>
                  <w:rFonts w:ascii="Times New Roman" w:hAnsi="Times New Roman"/>
                  <w:color w:val="000000"/>
                  <w:spacing w:val="0"/>
                  <w:kern w:val="0"/>
                  <w:sz w:val="24"/>
                  <w:szCs w:val="20"/>
                </w:rPr>
                <w:t>http://publication.pravo.gov.ru/Document/View/0001202102170046</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572" w:leader="none"/>
              </w:tabs>
              <w:suppressAutoHyphens w:val="true"/>
              <w:bidi w:val="0"/>
              <w:spacing w:lineRule="auto" w:line="240" w:before="0" w:after="0"/>
              <w:ind w:left="57" w:right="57" w:hanging="57"/>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5.</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14.01.2021 № 8</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признании утратившими силу приказа Министерства транспорта Российской Федерации от 11 июля 2012 г. № 229 "Об утверждении Административного регламента Федеральной службы по надзору в сфере транспорта исполнения государственной функции по контролю (надзору) за соблюдением законодательства Российской Федерации и международных договоров Российской Федерации о порядке осуществления международных автомобильных перевозок" и внесенных в него изменений"</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11">
              <w:r>
                <w:rPr>
                  <w:rFonts w:ascii="Times New Roman" w:hAnsi="Times New Roman"/>
                  <w:color w:val="000000"/>
                  <w:spacing w:val="0"/>
                  <w:kern w:val="0"/>
                  <w:sz w:val="24"/>
                  <w:szCs w:val="20"/>
                </w:rPr>
                <w:t>http://publication.pravo.gov.ru/Document/View/0001202107200049</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572" w:leader="none"/>
              </w:tabs>
              <w:suppressAutoHyphens w:val="true"/>
              <w:bidi w:val="0"/>
              <w:spacing w:lineRule="auto" w:line="240" w:before="0" w:after="0"/>
              <w:ind w:left="0" w:right="57"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6.</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15.01.2021 № 9</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утверждении Порядка организации и проведения предрейсового или предсменного контроля технического состояния транспортных средств"</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13">
              <w:r>
                <w:rPr>
                  <w:rFonts w:ascii="Times New Roman" w:hAnsi="Times New Roman"/>
                  <w:color w:val="000000"/>
                  <w:spacing w:val="0"/>
                  <w:kern w:val="0"/>
                  <w:sz w:val="24"/>
                  <w:szCs w:val="20"/>
                </w:rPr>
                <w:t>http://publication.pravo.gov.ru/Document/View/0001202105270007</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333" w:leader="none"/>
                <w:tab w:val="left" w:pos="572" w:leader="none"/>
              </w:tabs>
              <w:suppressAutoHyphens w:val="true"/>
              <w:bidi w:val="0"/>
              <w:spacing w:lineRule="auto" w:line="240" w:before="0" w:after="0"/>
              <w:ind w:left="0" w:right="57"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7.</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27.01.2021 № 18</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признании утратившими силу приказа Министерства транспорта Российской Федерации от 29 апреля 2013 г. № 145 "Об утверждении Административного регламента Федеральной службы по надзору в сфере транспорта предоставления государственной услуги по приему и учету уведомлений о начале осуществления юридическими лицами и индивидуальными предпринимателями отдельных видов работ и услуг по перечню, утвержденному Правительством Российской Федерации" и внесенных в него изменений"</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15">
              <w:r>
                <w:rPr>
                  <w:rFonts w:ascii="Times New Roman" w:hAnsi="Times New Roman"/>
                  <w:color w:val="000000"/>
                  <w:spacing w:val="0"/>
                  <w:kern w:val="0"/>
                  <w:sz w:val="24"/>
                  <w:szCs w:val="20"/>
                </w:rPr>
                <w:t>http://publication.pravo.gov.ru/Document/View/0001202103050030</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333" w:leader="none"/>
                <w:tab w:val="left" w:pos="572" w:leader="none"/>
              </w:tabs>
              <w:suppressAutoHyphens w:val="true"/>
              <w:bidi w:val="0"/>
              <w:spacing w:lineRule="auto" w:line="240" w:before="0" w:after="0"/>
              <w:ind w:left="0" w:right="57"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8.</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28.01.2021 № 21</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определении объектов систем связи, навигации и управления движением транспортных средств воздушного, железнодорожного, морского и внутреннего водного транспорта, являющихся объектами транспортной инфраструктуры"</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17">
              <w:r>
                <w:rPr>
                  <w:rFonts w:ascii="Times New Roman" w:hAnsi="Times New Roman"/>
                  <w:color w:val="000000"/>
                  <w:spacing w:val="0"/>
                  <w:kern w:val="0"/>
                  <w:sz w:val="24"/>
                  <w:szCs w:val="20"/>
                </w:rPr>
                <w:t>http://publication.pravo.gov.ru/Document/View/0001202103030036</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572" w:leader="none"/>
              </w:tabs>
              <w:suppressAutoHyphens w:val="true"/>
              <w:bidi w:val="0"/>
              <w:spacing w:lineRule="auto" w:line="240" w:before="0" w:after="0"/>
              <w:ind w:left="57" w:right="57"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9.</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01.02.2021 № 22</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внесении изменений в приложение к приказу Министерства транспорта Российской Федерации от 24 июля 2020 г. № 254 "Об установлении запретных зон"</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19">
              <w:r>
                <w:rPr>
                  <w:rFonts w:ascii="Times New Roman" w:hAnsi="Times New Roman"/>
                  <w:color w:val="000000"/>
                  <w:spacing w:val="0"/>
                  <w:kern w:val="0"/>
                  <w:sz w:val="24"/>
                  <w:szCs w:val="20"/>
                </w:rPr>
                <w:t>http://publication.pravo.gov.ru/Document/View/0001202103100038</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333"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10.</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01.02.2021 № 23</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внесении изменений в приложение к приказу Министерства транспорта Российской Федерации от 24 июля 2020 г. № 253 "Об установлении постоянных опасных зон"</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21">
              <w:r>
                <w:rPr>
                  <w:rFonts w:ascii="Times New Roman" w:hAnsi="Times New Roman"/>
                  <w:color w:val="000000"/>
                  <w:spacing w:val="0"/>
                  <w:kern w:val="0"/>
                  <w:sz w:val="24"/>
                  <w:szCs w:val="20"/>
                </w:rPr>
                <w:t>http://publication.pravo.gov.ru/Document/View/0001202103100033</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11.</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01.02.2021 № 24</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внесении изменений в приложение к приказу Министерства транспорта Российской Федерации от 24 июля 2020 г. № 255 "Об установлении зон ограничения полетов"</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23">
              <w:r>
                <w:rPr>
                  <w:rFonts w:ascii="Times New Roman" w:hAnsi="Times New Roman"/>
                  <w:color w:val="000000"/>
                  <w:spacing w:val="0"/>
                  <w:kern w:val="0"/>
                  <w:sz w:val="24"/>
                  <w:szCs w:val="20"/>
                </w:rPr>
                <w:t>http://publication.pravo.gov.ru/Document/View/0001202103100039</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57" w:right="-113" w:hanging="57"/>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12.</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02.02.2021 № 26</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утверждении Перечня профессий работников железнодорожного транспорта, осуществляющих производственную деятельность, непосредственно связанную с движением поездов и маневровой работой, которые проходят обязательные предрейсовые или предсменные медицинские осмотры, а также по требованию работодателей медицинское освидетельствование на состояние опьянения (алкогольного, наркотического или иного токсического опьянения)"</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25">
              <w:r>
                <w:rPr>
                  <w:rFonts w:ascii="Times New Roman" w:hAnsi="Times New Roman"/>
                  <w:color w:val="000000"/>
                  <w:spacing w:val="0"/>
                  <w:kern w:val="0"/>
                  <w:sz w:val="24"/>
                  <w:szCs w:val="20"/>
                </w:rPr>
                <w:t>http://publication.pravo.gov.ru/Document/View/0001202103020037</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57"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13.</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15.02.2021 № 36</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внесении изменений в Порядок принятия решений о признании безнадежной к взысканию задолженности по платежам в бюджеты бюджетной системы Российской Федерации, утвержденный приказом Министерства транспорта Российской Федерации от 6 июля 2016 г. № 187"</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27">
              <w:r>
                <w:rPr>
                  <w:rFonts w:ascii="Times New Roman" w:hAnsi="Times New Roman"/>
                  <w:color w:val="000000"/>
                  <w:spacing w:val="0"/>
                  <w:kern w:val="0"/>
                  <w:sz w:val="24"/>
                  <w:szCs w:val="20"/>
                </w:rPr>
                <w:t>http://publication.pravo.gov.ru/Document/View/0001202103260024</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333" w:leader="none"/>
                <w:tab w:val="left" w:pos="885" w:leader="none"/>
              </w:tabs>
              <w:suppressAutoHyphens w:val="true"/>
              <w:bidi w:val="0"/>
              <w:spacing w:lineRule="auto" w:line="240" w:before="0" w:after="0"/>
              <w:ind w:left="57"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14.</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18.02.2021 № 41</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утверждении Порядка и сроков проведения аттестации работников железнодорожного транспорта, ответственных за погрузку, размещение, крепление грузов в вагонах, контейнерах и выгрузку грузов, а также порядка формирования аттестационных комиссий"</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29">
              <w:r>
                <w:rPr>
                  <w:rFonts w:ascii="Times New Roman" w:hAnsi="Times New Roman"/>
                  <w:color w:val="000000"/>
                  <w:spacing w:val="0"/>
                  <w:kern w:val="0"/>
                  <w:sz w:val="24"/>
                  <w:szCs w:val="20"/>
                </w:rPr>
                <w:t>http://publication.pravo.gov.ru/Document/View/0001202105280024</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15.</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18.02.2021 № 45</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утверждении пределов железнодорожного грузо-пассажирского постоянного многостороннего пункта пропуска через государственную границу Российской Федерации Дербент (Республика Дагестан)"</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31">
              <w:r>
                <w:rPr>
                  <w:rFonts w:ascii="Times New Roman" w:hAnsi="Times New Roman"/>
                  <w:color w:val="000000"/>
                  <w:spacing w:val="0"/>
                  <w:kern w:val="0"/>
                  <w:sz w:val="24"/>
                  <w:szCs w:val="20"/>
                </w:rPr>
                <w:t>http://publication.pravo.gov.ru/Document/View/0001202103200010</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16.</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26.02.2021 № 53</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внесении изменений в пределы морского грузо-пассажирского постоянного многостороннего пункта пропуска через государственную границу Российской Федерации в морском порту Мурманск (Мурманская область), утвержденные приказом Министерства транспорта Российской Федерации от 27 декабря 2016 г. № 418 "Об открытии морского грузо-пассажирского постоянного многостороннего пункта пропуска через государственную границу Российской Федерации в морском порту Мурманск"</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33">
              <w:r>
                <w:rPr>
                  <w:rFonts w:ascii="Times New Roman" w:hAnsi="Times New Roman"/>
                  <w:color w:val="000000"/>
                  <w:spacing w:val="0"/>
                  <w:kern w:val="0"/>
                  <w:sz w:val="24"/>
                  <w:szCs w:val="20"/>
                </w:rPr>
                <w:t>http://publication.pravo.gov.ru/Document/View/0001202103260005</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17.</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02.03.2021 № 55</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утверждении Методики расчета нормативов финансовых затрат бюджетов субъектов Российской Федерации на выполнение работ и оказание услуг по реализации мероприятий по организации дорожного движения на автомобильных дорогах регионального и межмуниципального значения"</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35">
              <w:r>
                <w:rPr>
                  <w:rFonts w:ascii="Times New Roman" w:hAnsi="Times New Roman"/>
                  <w:color w:val="000000"/>
                  <w:spacing w:val="0"/>
                  <w:kern w:val="0"/>
                  <w:sz w:val="24"/>
                  <w:szCs w:val="20"/>
                </w:rPr>
                <w:t>http://publication.pravo.gov.ru/Document/View/0001202106280050</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18.</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11.03.2021 № 64 "Об утверждении Административного регламента Министерства транспорта Российской Федерации предоставления государственной услуги по регистрации остановочного пункта в реестре остановочных пунктов по межрегиональным маршрутам регулярных перевозок, изменению и исключению сведений об остановочном пункте из реестра остановочных пунктов по межрегиональным маршрутам регулярных перевозок"</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37">
              <w:r>
                <w:rPr>
                  <w:rFonts w:ascii="Times New Roman" w:hAnsi="Times New Roman"/>
                  <w:color w:val="000000"/>
                  <w:spacing w:val="0"/>
                  <w:kern w:val="0"/>
                  <w:sz w:val="24"/>
                  <w:szCs w:val="20"/>
                </w:rPr>
                <w:t>http://publication.pravo.gov.ru/Document/View/0001202110150022</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19.</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11.03.2021 № 67</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признании утратившим силу приказа Министерства транспорта Российской Федерации от 12 января 2016 г. № 2 "Об утверждении Административного регламента Федерального агентства воздушного транспорта предоставления государственной услуги по выдаче документа, подтверждающего соответствие юридических лиц, осуществляющих аэронавигационное обслуживание полетов воздушных судов пользователей воздушного пространства Российской Федерации, требованиям федеральных авиационных правил"</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39">
              <w:r>
                <w:rPr>
                  <w:rFonts w:ascii="Times New Roman" w:hAnsi="Times New Roman"/>
                  <w:color w:val="000000"/>
                  <w:spacing w:val="0"/>
                  <w:kern w:val="0"/>
                  <w:sz w:val="24"/>
                  <w:szCs w:val="20"/>
                </w:rPr>
                <w:t>http://publication.pravo.gov.ru/Document/View/0001202104150023</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20.</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16.03.2021 № 84</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утверждении Требований к парковкам (парковочным местам) для обеспечения стоянки транспортных средств, принадлежащих юридическим лицам и индивидуальным предпринимателям, осуществляющим перевозки пассажиров на основании договора перевозки или договора фрахтования и (или) грузов на основании договора перевозки (коммерческие перевозки), а также осуществляющим перемещение лиц, кроме водителя, и (или) материальных объектов автобусами и грузовыми автомобилями без заключения указанных договоров (перевозки для собственных нужд автобусами и грузовыми автомобилями) на праве собственности или ином законном основании, в границах городских поселений, городских округов, городов федерального значения Москвы, Санкт-Петербурга и Севастополя по возвращении из рейса и окончании смены водителя"</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41">
              <w:r>
                <w:rPr>
                  <w:rFonts w:ascii="Times New Roman" w:hAnsi="Times New Roman"/>
                  <w:color w:val="000000"/>
                  <w:spacing w:val="0"/>
                  <w:kern w:val="0"/>
                  <w:sz w:val="24"/>
                  <w:szCs w:val="20"/>
                </w:rPr>
                <w:t>http://publication.pravo.gov.ru/Document/View/0001202107070016</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21.</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22.03.2021 № 101</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признании утратившим силу приказа Министерства транспорта Российской Федерации от 23 июля 2020 г. № 249 "Об утверждении маршрутов обслуживания воздушного движения"</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43">
              <w:r>
                <w:rPr>
                  <w:rFonts w:ascii="Times New Roman" w:hAnsi="Times New Roman"/>
                  <w:color w:val="000000"/>
                  <w:spacing w:val="0"/>
                  <w:kern w:val="0"/>
                  <w:sz w:val="24"/>
                  <w:szCs w:val="20"/>
                </w:rPr>
                <w:t>http://publication.pravo.gov.ru/Document/View/0001202104060051</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22.</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24.03.2021 № 108</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утверждении Порядка допуска перевозчиков к выполнению международных воздушных перевозок пассажиров и (или) грузов и о признании утратившими силу приказа Министерства транспорта Российской Федерации от 7 мая 2015 г. № 162 "Об утверждении Административного регламента Федерального агентства воздушного транспорта предоставления государственной услуги по допуску перевозчиков, имеющих соответствующие лицензии, к выполнению международных воздушных перевозок пассажиров и (или) грузов" и внесенных в него изменений"</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45">
              <w:r>
                <w:rPr>
                  <w:rFonts w:ascii="Times New Roman" w:hAnsi="Times New Roman"/>
                  <w:color w:val="000000"/>
                  <w:spacing w:val="0"/>
                  <w:kern w:val="0"/>
                  <w:sz w:val="24"/>
                  <w:szCs w:val="20"/>
                </w:rPr>
                <w:t>http://publication.pravo.gov.ru/Document/View/0001202105250027</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23.</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31.03.2021 № 110</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признании утратившим силу приказа Министерства транспорта Российской Федерации от 1 ноября 2007 г. № 157 "О реализации постановления Правительства Российской Федерации от 23 августа 2007 г. № 539 "О нормативах денежных затрат на содержание и ремонт автомобильных дорог федерального значения и правилах их расчета" и внесенных в него изменений"</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47">
              <w:r>
                <w:rPr>
                  <w:rFonts w:ascii="Times New Roman" w:hAnsi="Times New Roman"/>
                  <w:color w:val="000000"/>
                  <w:spacing w:val="0"/>
                  <w:kern w:val="0"/>
                  <w:sz w:val="24"/>
                  <w:szCs w:val="20"/>
                </w:rPr>
                <w:t>http://publication.pravo.gov.ru/Document/View/0001202105120031</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24.</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19.04.2021 № 131</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внесении изменений в приказ Минтранса России от 31 марта 2020 г. № 97 "Об утверждении требований к фотографическому изображению транспортного средства, в отношении которого проводилось техническое диагностирование, к порядку и срокам его хранения в единой автоматизированной информационной системе технического осмотра, требований к точности определения координат места нахождения транспортного средства и пункта технического осмотра"</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49">
              <w:r>
                <w:rPr>
                  <w:rFonts w:ascii="Times New Roman" w:hAnsi="Times New Roman"/>
                  <w:color w:val="000000"/>
                  <w:spacing w:val="0"/>
                  <w:kern w:val="0"/>
                  <w:sz w:val="24"/>
                  <w:szCs w:val="20"/>
                </w:rPr>
                <w:t>http://publication.pravo.gov.ru/Document/View/0001202105280027</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25.</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21.04.2021 № 133</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открытии воздушного грузо-пассажирского постоянного многостороннего пункта пропуска через государственную границу Российской Федерации в международном аэропорту Челябинск (Баландино) (Челябинская область)"</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51">
              <w:r>
                <w:rPr>
                  <w:rFonts w:ascii="Times New Roman" w:hAnsi="Times New Roman"/>
                  <w:color w:val="000000"/>
                  <w:spacing w:val="0"/>
                  <w:kern w:val="0"/>
                  <w:sz w:val="24"/>
                  <w:szCs w:val="20"/>
                </w:rPr>
                <w:t>http://publication.pravo.gov.ru/Document/View/0001202105310035</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26.</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26.04.2021 № 102</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признании утратившими силу распоряжения Министерства транспорта Российской Федерации от 3 марта 2014 г. № МС-16-р "Об утверждении Устава федерального автономного учреждения "Российский морской регистр судоходства" и внесенных в него изменений"</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52">
              <w:r>
                <w:rPr>
                  <w:rFonts w:ascii="Times New Roman" w:hAnsi="Times New Roman"/>
                  <w:color w:val="000000"/>
                  <w:spacing w:val="0"/>
                  <w:kern w:val="0"/>
                  <w:sz w:val="24"/>
                  <w:szCs w:val="20"/>
                </w:rPr>
                <w:t>http://publication.pravo.gov.ru/Document/View/0001202106090018</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27.</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26.04.2021 № 136</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внесении изменений в приказ Министерства транспорта Российской Федерации от 5 апреля 2017 г. № 139 "О форменной одежде и знаках различия работников Федерального агентства воздушного транспорта и подведомственных организаций"</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54">
              <w:r>
                <w:rPr>
                  <w:rFonts w:ascii="Times New Roman" w:hAnsi="Times New Roman"/>
                  <w:color w:val="000000"/>
                  <w:spacing w:val="0"/>
                  <w:kern w:val="0"/>
                  <w:sz w:val="24"/>
                  <w:szCs w:val="20"/>
                </w:rPr>
                <w:t>http://publication.pravo.gov.ru/Document/View/0001202105310033</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28.</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26.04.2021 № 138</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установлении образцов и описания форменной одежды, знаков различия, определении норм и порядка обеспечения форменной одеждой и иным вещевым имуществом обучающихся подведомственного Министерству транспорта Российской Федерации федерального государственного автономного образовательного учреждения высшего образования "Российский университет транспорта", реализующего образовательные программы по специальностям и направлениям подготовки в области подготовки плавательных составов морских судов и судов внутреннего водного плавания, а также об установлении правил ношения ими форменной одежды и знаков различия"</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56">
              <w:r>
                <w:rPr>
                  <w:rFonts w:ascii="Times New Roman" w:hAnsi="Times New Roman"/>
                  <w:color w:val="000000"/>
                  <w:spacing w:val="0"/>
                  <w:kern w:val="0"/>
                  <w:sz w:val="24"/>
                  <w:szCs w:val="20"/>
                </w:rPr>
                <w:t>http://publication.pravo.gov.ru/Document/View/0001202107230024</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29.</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30.04.2021 № 145</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утверждении Правил обеспечения безопасности перевозок автомобильным транспортом и городским наземным электрическим транспортом"</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58">
              <w:r>
                <w:rPr>
                  <w:rFonts w:ascii="Times New Roman" w:hAnsi="Times New Roman"/>
                  <w:color w:val="000000"/>
                  <w:spacing w:val="0"/>
                  <w:kern w:val="0"/>
                  <w:sz w:val="24"/>
                  <w:szCs w:val="20"/>
                </w:rPr>
                <w:t>http://publication.pravo.gov.ru/Document/View/0001202105310024</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30.</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30.04.2021 № 146</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внесении изменений в приказ Минтранса России от 9 июля 2020 г. № 232 "Об утверждении требований к производственно-технической базе оператора технического осмотра и перечня документов в области стандартизации, соблюдение требований которых лицами, претендующими на получение аттестата аккредитации оператора технического осмотра, и операторами технического осмотра обеспечивает их соответствие требованиям аккредитации"</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60">
              <w:r>
                <w:rPr>
                  <w:rFonts w:ascii="Times New Roman" w:hAnsi="Times New Roman"/>
                  <w:color w:val="000000"/>
                  <w:spacing w:val="0"/>
                  <w:kern w:val="0"/>
                  <w:sz w:val="24"/>
                  <w:szCs w:val="20"/>
                </w:rPr>
                <w:t>http://publication.pravo.gov.ru/Document/View/0001202105310028</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31.</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14.05.2021 № 148</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внесении изменений в пределы морского грузо-пассажирского постоянного многостороннего пункта пропуска через государственную границу Российской Федерации в морском порту Владивосток, утвержденные приказом Министерства транспорта Российской Федерации от 7 сентября 2020 г. № 356"</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62">
              <w:r>
                <w:rPr>
                  <w:rFonts w:ascii="Times New Roman" w:hAnsi="Times New Roman"/>
                  <w:color w:val="000000"/>
                  <w:spacing w:val="0"/>
                  <w:kern w:val="0"/>
                  <w:sz w:val="24"/>
                  <w:szCs w:val="20"/>
                </w:rPr>
                <w:t>http://publication.pravo.gov.ru/Document/View/0001202106280047</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32.</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17.05.2021 № 149</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утверждении Перечня грузов, перевозка которых допускается в открытом железнодорожном подвижном составе"</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64">
              <w:r>
                <w:rPr>
                  <w:rFonts w:ascii="Times New Roman" w:hAnsi="Times New Roman"/>
                  <w:color w:val="000000"/>
                  <w:spacing w:val="0"/>
                  <w:kern w:val="0"/>
                  <w:sz w:val="24"/>
                  <w:szCs w:val="20"/>
                </w:rPr>
                <w:t>http://publication.pravo.gov.ru/Document/View/0001202107260040</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33.</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17.05.2021 № 150</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утверждении Перечня грузов, которые могут перевозиться железнодорожным транспортом насыпью и навалом"</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66">
              <w:r>
                <w:rPr>
                  <w:rFonts w:ascii="Times New Roman" w:hAnsi="Times New Roman"/>
                  <w:color w:val="000000"/>
                  <w:spacing w:val="0"/>
                  <w:kern w:val="0"/>
                  <w:sz w:val="24"/>
                  <w:szCs w:val="20"/>
                </w:rPr>
                <w:t>http://publication.pravo.gov.ru/Document/View/0001202107260039</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34.</w:t>
            </w:r>
          </w:p>
        </w:tc>
        <w:tc>
          <w:tcPr>
            <w:tcW w:w="8334" w:type="dxa"/>
            <w:tcBorders>
              <w:top w:val="nil"/>
            </w:tcBorders>
          </w:tcPr>
          <w:p>
            <w:pPr>
              <w:pStyle w:val="Normal"/>
              <w:widowControl w:val="fals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18.05.2021 № 152</w:t>
            </w:r>
          </w:p>
          <w:p>
            <w:pPr>
              <w:pStyle w:val="Normal"/>
              <w:widowControl w:val="fals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утверждении Порядка назначения экспертов для контроля изотермических свойств находящихся в эксплуатации                                 изотермических транспортных средств и для проверки эффективности термического оборудования каждого находящегося в эксплуатации транспортного средства-ледника, транспортного средства-рефрижератора, отапливаемого транспортного средства или транспортного средства-рефрижератора и отапливаемого в случаях, установленных Соглашением о международных перевозках скоропортящихся пищевых продуктов и о специальных транспортных средствах, предназначенных для этих перевозок, подписанным в г. Женеве 1 сентября 1970 г. для перевозок, осуществляемых железнодорожным транспортом"</w:t>
            </w:r>
          </w:p>
        </w:tc>
        <w:tc>
          <w:tcPr>
            <w:tcW w:w="6848" w:type="dxa"/>
            <w:tcBorders>
              <w:top w:val="nil"/>
            </w:tcBorders>
          </w:tcPr>
          <w:p>
            <w:pPr>
              <w:pStyle w:val="Normal"/>
              <w:widowControl w:val="false"/>
              <w:spacing w:lineRule="auto" w:line="240" w:before="0" w:after="0"/>
              <w:ind w:left="0" w:right="0" w:hanging="0"/>
              <w:jc w:val="left"/>
              <w:rPr>
                <w:rFonts w:ascii="Times New Roman" w:hAnsi="Times New Roman"/>
                <w:sz w:val="24"/>
              </w:rPr>
            </w:pPr>
            <w:r>
              <w:rPr>
                <w:rFonts w:ascii="Times New Roman" w:hAnsi="Times New Roman"/>
                <w:color w:val="000000"/>
                <w:spacing w:val="0"/>
                <w:kern w:val="0"/>
                <w:sz w:val="24"/>
                <w:szCs w:val="20"/>
              </w:rPr>
              <w:t>http://publication.pravo.gov.ru/Document/View/0001202109090031</w:t>
            </w:r>
          </w:p>
          <w:p>
            <w:pPr>
              <w:pStyle w:val="Normal"/>
              <w:widowControl w:val="false"/>
              <w:spacing w:lineRule="auto" w:line="240" w:before="0" w:after="0"/>
              <w:ind w:left="0" w:right="0" w:hanging="0"/>
              <w:jc w:val="left"/>
              <w:rPr>
                <w:rFonts w:ascii="Times New Roman" w:hAnsi="Times New Roman"/>
                <w:sz w:val="24"/>
              </w:rPr>
            </w:pPr>
            <w:r>
              <w:rPr>
                <w:rFonts w:ascii="Times New Roman" w:hAnsi="Times New Roman"/>
                <w:kern w:val="0"/>
                <w:sz w:val="24"/>
                <w:szCs w:val="20"/>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35.</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sz w:val="24"/>
              </w:rPr>
            </w:pPr>
            <w:r>
              <w:rPr>
                <w:rFonts w:ascii="Times New Roman" w:hAnsi="Times New Roman"/>
                <w:color w:val="000000"/>
                <w:spacing w:val="0"/>
                <w:kern w:val="0"/>
                <w:sz w:val="24"/>
                <w:szCs w:val="20"/>
              </w:rPr>
              <w:t>Приказ Министерства транспорта Российской Федерации от 18.05.2021 № 153</w:t>
            </w:r>
          </w:p>
          <w:p>
            <w:pPr>
              <w:pStyle w:val="Normal"/>
              <w:widowControl w:val="false"/>
              <w:suppressAutoHyphens w:val="true"/>
              <w:spacing w:lineRule="auto" w:line="240" w:before="0" w:after="0"/>
              <w:ind w:left="0" w:right="0" w:hanging="0"/>
              <w:jc w:val="both"/>
              <w:rPr>
                <w:rFonts w:ascii="Times New Roman" w:hAnsi="Times New Roman"/>
                <w:sz w:val="24"/>
              </w:rPr>
            </w:pPr>
            <w:r>
              <w:rPr>
                <w:rFonts w:ascii="Times New Roman" w:hAnsi="Times New Roman"/>
                <w:color w:val="000000"/>
                <w:spacing w:val="0"/>
                <w:kern w:val="0"/>
                <w:sz w:val="24"/>
                <w:szCs w:val="20"/>
              </w:rPr>
              <w:t>"Об утверждении Порядка назначения или уполномочивания испытательных станций к выполнению работ по контролю соответствия нормам, установленным Соглашением о международных перевозках скоропортящихся пищевых продуктов и о специальных транспортных средствах, предназначенных для этих перевозок, подписанным в г. Женеве 1 сентября 1970 г.‚ для изотермических транспортных средств, транспортных средств-ледников, транспортных средств-рефрижераторов, отапливаемых транспортных средств или транспортных средств-рефрижераторов и отапливаемых для перевозок, осуществляемых железнодорожным транспортом"</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68">
              <w:r>
                <w:rPr>
                  <w:rFonts w:ascii="Times New Roman" w:hAnsi="Times New Roman"/>
                  <w:color w:val="000000"/>
                  <w:spacing w:val="0"/>
                  <w:kern w:val="0"/>
                  <w:sz w:val="24"/>
                  <w:szCs w:val="20"/>
                </w:rPr>
                <w:t>http://publication.pravo.gov.ru/Document/View/0001202109090033</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36.</w:t>
            </w:r>
          </w:p>
        </w:tc>
        <w:tc>
          <w:tcPr>
            <w:tcW w:w="8334" w:type="dxa"/>
            <w:tcBorders/>
          </w:tcPr>
          <w:p>
            <w:pPr>
              <w:pStyle w:val="Normal"/>
              <w:widowControl w:val="false"/>
              <w:suppressAutoHyphens w:val="true"/>
              <w:spacing w:lineRule="auto" w:line="240" w:before="0" w:after="0"/>
              <w:ind w:left="0" w:right="0" w:hanging="0"/>
              <w:jc w:val="both"/>
              <w:rPr>
                <w:rFonts w:ascii="Times New Roman" w:hAnsi="Times New Roman"/>
                <w:sz w:val="24"/>
              </w:rPr>
            </w:pPr>
            <w:r>
              <w:rPr>
                <w:rFonts w:ascii="Times New Roman" w:hAnsi="Times New Roman"/>
                <w:color w:val="000000"/>
                <w:spacing w:val="0"/>
                <w:kern w:val="0"/>
                <w:sz w:val="24"/>
                <w:szCs w:val="20"/>
              </w:rPr>
              <w:t>Приказ Министерства транспорта Российской Федерации от 18.05.2021 № 154</w:t>
            </w:r>
          </w:p>
          <w:p>
            <w:pPr>
              <w:pStyle w:val="Normal"/>
              <w:widowControl w:val="false"/>
              <w:suppressAutoHyphens w:val="true"/>
              <w:spacing w:lineRule="auto" w:line="240" w:before="0" w:after="0"/>
              <w:ind w:left="0" w:right="0" w:hanging="0"/>
              <w:jc w:val="both"/>
              <w:rPr>
                <w:rFonts w:ascii="Times New Roman" w:hAnsi="Times New Roman"/>
                <w:sz w:val="24"/>
              </w:rPr>
            </w:pPr>
            <w:r>
              <w:rPr>
                <w:rFonts w:ascii="Times New Roman" w:hAnsi="Times New Roman"/>
                <w:color w:val="000000"/>
                <w:spacing w:val="0"/>
                <w:kern w:val="0"/>
                <w:sz w:val="24"/>
                <w:szCs w:val="20"/>
              </w:rPr>
              <w:t>"Об утверждении Порядка выдачи свидетельств о соответствии нормам, установленным Соглашением о международных перевозках скоропортящихся пищевых продуктов и о специальных транспортных средствах, предназначенных для этих перевозок, подписанным в г. Женеве 1 сентября 1970 г.‚ для изотермических транспортных средств, транспортных средств-ледников, транспортных средств-рефрижераторов, отапливаемых транспортных средств или транспортных средств-рефрижераторов и отапливаемых для перевозок, осуществляемых железнодорожным транспортом"</w:t>
            </w:r>
          </w:p>
        </w:tc>
        <w:tc>
          <w:tcPr>
            <w:tcW w:w="6848" w:type="dxa"/>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70">
              <w:r>
                <w:rPr>
                  <w:rFonts w:ascii="Times New Roman" w:hAnsi="Times New Roman"/>
                  <w:color w:val="000000"/>
                  <w:spacing w:val="0"/>
                  <w:kern w:val="0"/>
                  <w:sz w:val="24"/>
                  <w:szCs w:val="20"/>
                </w:rPr>
                <w:t>http://publication.pravo.gov.ru/Document/View/0001202109090032</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37.</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19.05.2021 № 157</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внесении изменения в приложение к приказу Министерства транспорта Российской Федерации от 24 июля 2020 г. № 254 "Об установлении запретных зон"</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z w:val="24"/>
              </w:rPr>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72">
              <w:r>
                <w:rPr>
                  <w:rFonts w:ascii="Times New Roman" w:hAnsi="Times New Roman"/>
                  <w:color w:val="000000"/>
                  <w:spacing w:val="0"/>
                  <w:kern w:val="0"/>
                  <w:sz w:val="24"/>
                  <w:szCs w:val="20"/>
                </w:rPr>
                <w:t>http://publication.pravo.gov.ru/Document/View/0001202105270022</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38.</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19.05.2021 № 158</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внесении изменения в приложение к приказу Министерства транспорта Российской Федерации от 24 июля 2020 г. № 255 "Об установлении зон ограничения полетов"</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74">
              <w:r>
                <w:rPr>
                  <w:rFonts w:ascii="Times New Roman" w:hAnsi="Times New Roman"/>
                  <w:color w:val="000000"/>
                  <w:spacing w:val="0"/>
                  <w:kern w:val="0"/>
                  <w:sz w:val="24"/>
                  <w:szCs w:val="20"/>
                </w:rPr>
                <w:t>http://publication.pravo.gov.ru/Document/View/0001202105270021</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39.</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20.05.2021 № 162</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установлении запретного для плавания района в дни проведения матчей чемпионата Европы по футболу UEFA 2020 года в акватории, прилегающей к Крестовскому острову"</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76">
              <w:r>
                <w:rPr>
                  <w:rFonts w:ascii="Times New Roman" w:hAnsi="Times New Roman"/>
                  <w:color w:val="000000"/>
                  <w:spacing w:val="0"/>
                  <w:kern w:val="0"/>
                  <w:sz w:val="24"/>
                  <w:szCs w:val="20"/>
                </w:rPr>
                <w:t>http://publication.pravo.gov.ru/Document/View/0001202105280018</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40.</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24.05.2021 № 166</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открытии морского грузо-пассажирского постоянного многостороннего пункта пропуска через государственную границу Российской Федерации в морском порту Пассажирский порт Санкт-Петербург и об определении пределов данного пункта пропуска через государственную границу Российской Федерации"</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78">
              <w:r>
                <w:rPr>
                  <w:rFonts w:ascii="Times New Roman" w:hAnsi="Times New Roman"/>
                  <w:color w:val="000000"/>
                  <w:spacing w:val="0"/>
                  <w:kern w:val="0"/>
                  <w:sz w:val="24"/>
                  <w:szCs w:val="20"/>
                </w:rPr>
                <w:t>http://publication.pravo.gov.ru/Document/View/0001202106080001</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41.</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25.05.2021 № 167</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утверждении примерного должностного регламента федерального государственного гражданского служащего Министерства транспорта Российской Федерации"</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80">
              <w:r>
                <w:rPr>
                  <w:rFonts w:ascii="Times New Roman" w:hAnsi="Times New Roman"/>
                  <w:color w:val="000000"/>
                  <w:spacing w:val="0"/>
                  <w:kern w:val="0"/>
                  <w:sz w:val="24"/>
                  <w:szCs w:val="20"/>
                </w:rPr>
                <w:t>http://publication.pravo.gov.ru/Document/View/0001202106290040</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42.</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25.05.2021 № 168</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утверждении критериев отнесения объектов капитального строительства инфраструктуры железнодорожного транспорта общего пользования всех форм собственности к потенциально опасным объектам"</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82">
              <w:r>
                <w:rPr>
                  <w:rFonts w:ascii="Times New Roman" w:hAnsi="Times New Roman"/>
                  <w:color w:val="000000"/>
                  <w:spacing w:val="0"/>
                  <w:kern w:val="0"/>
                  <w:sz w:val="24"/>
                  <w:szCs w:val="20"/>
                </w:rPr>
                <w:t>http://publication.pravo.gov.ru/Document/View/0001202106210009</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43.</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25.05.2021 № 169</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утверждении критериев отнесения объектов инфраструктуры железнодорожного транспорта общего пользования всех форм собственности к критически важным объектам"</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84">
              <w:r>
                <w:rPr>
                  <w:rFonts w:ascii="Times New Roman" w:hAnsi="Times New Roman"/>
                  <w:color w:val="000000"/>
                  <w:spacing w:val="0"/>
                  <w:kern w:val="0"/>
                  <w:sz w:val="24"/>
                  <w:szCs w:val="20"/>
                </w:rPr>
                <w:t>http://publication.pravo.gov.ru/Document/View/0001202106210007</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44.</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28.05.2021 № 171</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утверждении индикатора риска нарушения обязательных требований при осуществлении федерального государственного контроля (надзора) в области железнодорожного транспорта"</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86">
              <w:r>
                <w:rPr>
                  <w:rFonts w:ascii="Times New Roman" w:hAnsi="Times New Roman"/>
                  <w:color w:val="000000"/>
                  <w:spacing w:val="0"/>
                  <w:kern w:val="0"/>
                  <w:sz w:val="24"/>
                  <w:szCs w:val="20"/>
                </w:rPr>
                <w:t>http://publication.pravo.gov.ru/Document/View/0001202106180036</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45.</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31.05.2021 № 172</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утверждении критериев отнесения мостов, эстакад, путепроводов, виадуков и тоннелей на автомобильных дорогах всех форм собственности, правообладателями которых являются организации, в отношении которых Министерство транспорта Российской Федерации осуществляет координацию и регулирование деятельности, к критически                                             важным объектам"</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88">
              <w:r>
                <w:rPr>
                  <w:rFonts w:ascii="Times New Roman" w:hAnsi="Times New Roman"/>
                  <w:color w:val="000000"/>
                  <w:spacing w:val="0"/>
                  <w:kern w:val="0"/>
                  <w:sz w:val="24"/>
                  <w:szCs w:val="20"/>
                </w:rPr>
                <w:t>http://publication.pravo.gov.ru/Document/View/0001202109080045</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46.</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03.06.2021 № 175</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признании утратившими силу приказов Министерства транспорта Российской Федерации от 31 января 2008 г. № 18 и от 25 ноября 2009 г. № 214"</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90">
              <w:r>
                <w:rPr>
                  <w:rFonts w:ascii="Times New Roman" w:hAnsi="Times New Roman"/>
                  <w:color w:val="000000"/>
                  <w:spacing w:val="0"/>
                  <w:kern w:val="0"/>
                  <w:sz w:val="24"/>
                  <w:szCs w:val="20"/>
                </w:rPr>
                <w:t>http://publication.pravo.gov.ru/Document/View/0001202107060034</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47.</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sz w:val="24"/>
              </w:rPr>
            </w:pPr>
            <w:r>
              <w:rPr>
                <w:rFonts w:ascii="Times New Roman" w:hAnsi="Times New Roman"/>
                <w:color w:val="000000"/>
                <w:spacing w:val="0"/>
                <w:kern w:val="0"/>
                <w:sz w:val="24"/>
                <w:szCs w:val="20"/>
              </w:rPr>
              <w:t>Приказ Министерства транспорта Российской Федерации от 09.06.2021 № 181 "Об утверждении Порядка сдачи в аренду находящихся в федеральной собственности и относящихся к недвижимому имуществу объектов речного порта"</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92">
              <w:r>
                <w:rPr>
                  <w:rFonts w:ascii="Times New Roman" w:hAnsi="Times New Roman"/>
                  <w:color w:val="000000"/>
                  <w:spacing w:val="0"/>
                  <w:kern w:val="0"/>
                  <w:sz w:val="24"/>
                  <w:szCs w:val="20"/>
                </w:rPr>
                <w:t>http://publication.pravo.gov.ru/Document/View/0001202109130001</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333"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48.</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17.06.2021 № 189</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"Об утверждении Порядка определения и применения значений допустимых (возможных) отклонений от значений показателей качества и (или) объема государственной услуги (работы), установленных в государственном задании на оказание государственных услуг (выполнение работ) федеральным государственным бюджетным и автономным учреждениям, подведомственным Министерству транспорта Российской Федерации"</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94">
              <w:r>
                <w:rPr>
                  <w:rFonts w:ascii="Times New Roman" w:hAnsi="Times New Roman"/>
                  <w:color w:val="000000"/>
                  <w:spacing w:val="0"/>
                  <w:kern w:val="0"/>
                  <w:sz w:val="24"/>
                  <w:szCs w:val="20"/>
                </w:rPr>
                <w:t>http://publication.pravo.gov.ru/Document/View/0001202107230020</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333"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49.</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25.06.2021 № 211</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внесении изменений в приказ Министерства транспорта Российской Федерации от 31 марта 2011 г. № 105 "Об утверждении формы отчета о деятельности Государственной компании "Российские автомобильные дороги" за отчетный год и перечня содержащихся в таком отчете показателей и данных"</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96">
              <w:r>
                <w:rPr>
                  <w:rFonts w:ascii="Times New Roman" w:hAnsi="Times New Roman"/>
                  <w:color w:val="000000"/>
                  <w:spacing w:val="0"/>
                  <w:kern w:val="0"/>
                  <w:sz w:val="24"/>
                  <w:szCs w:val="20"/>
                </w:rPr>
                <w:t>http://publication.pravo.gov.ru/Document/View/0001202107300049</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333"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50.</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sz w:val="24"/>
              </w:rPr>
            </w:pPr>
            <w:r>
              <w:rPr>
                <w:rFonts w:ascii="Times New Roman" w:hAnsi="Times New Roman"/>
                <w:color w:val="000000"/>
                <w:spacing w:val="0"/>
                <w:kern w:val="0"/>
                <w:sz w:val="24"/>
                <w:szCs w:val="20"/>
              </w:rPr>
              <w:t>Приказ Министерства транспорта Российской Федерации от 28.06.2021 № 212 "Об утверждении Правил перевозок грузов железнодорожным транспортом насыпью и навалом"</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97">
              <w:r>
                <w:rPr>
                  <w:rFonts w:ascii="Times New Roman" w:hAnsi="Times New Roman"/>
                  <w:color w:val="000000"/>
                  <w:spacing w:val="0"/>
                  <w:kern w:val="0"/>
                  <w:sz w:val="24"/>
                  <w:szCs w:val="20"/>
                </w:rPr>
                <w:t>http://publication.pravo.gov.ru/Document/View/0001202109270038</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cPr>
          <w:p>
            <w:pPr>
              <w:pStyle w:val="Normal"/>
              <w:widowControl w:val="false"/>
              <w:tabs>
                <w:tab w:val="clear" w:pos="708"/>
                <w:tab w:val="left" w:pos="333"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51.</w:t>
            </w:r>
          </w:p>
        </w:tc>
        <w:tc>
          <w:tcPr>
            <w:tcW w:w="8334" w:type="dxa"/>
            <w:tcBorders/>
          </w:tcPr>
          <w:p>
            <w:pPr>
              <w:pStyle w:val="Normal"/>
              <w:widowControl w:val="false"/>
              <w:suppressAutoHyphens w:val="true"/>
              <w:spacing w:lineRule="auto" w:line="240" w:before="0" w:after="0"/>
              <w:ind w:left="0" w:right="0" w:hanging="0"/>
              <w:jc w:val="both"/>
              <w:rPr>
                <w:rFonts w:ascii="Times New Roman" w:hAnsi="Times New Roman"/>
                <w:sz w:val="24"/>
              </w:rPr>
            </w:pPr>
            <w:r>
              <w:rPr>
                <w:rFonts w:ascii="Times New Roman" w:hAnsi="Times New Roman"/>
                <w:color w:val="000000"/>
                <w:spacing w:val="0"/>
                <w:kern w:val="0"/>
                <w:sz w:val="24"/>
                <w:szCs w:val="20"/>
              </w:rPr>
              <w:t>Приказ Министерства транспорта Российской Федерации от 28.06.2021 № 213</w:t>
            </w:r>
          </w:p>
          <w:p>
            <w:pPr>
              <w:pStyle w:val="Normal"/>
              <w:widowControl w:val="false"/>
              <w:suppressAutoHyphens w:val="true"/>
              <w:spacing w:lineRule="auto" w:line="240" w:before="0" w:after="0"/>
              <w:ind w:left="0" w:right="0" w:hanging="0"/>
              <w:jc w:val="both"/>
              <w:rPr>
                <w:rFonts w:ascii="Times New Roman" w:hAnsi="Times New Roman"/>
                <w:sz w:val="24"/>
              </w:rPr>
            </w:pPr>
            <w:r>
              <w:rPr>
                <w:rFonts w:ascii="Times New Roman" w:hAnsi="Times New Roman"/>
                <w:color w:val="000000"/>
                <w:spacing w:val="0"/>
                <w:kern w:val="0"/>
                <w:sz w:val="24"/>
                <w:szCs w:val="20"/>
              </w:rPr>
              <w:t>"Об утверждении критериев определения категорий поездов для перевозки пассажиров в зависимости от скорости их движения и расстояния следования"</w:t>
            </w:r>
          </w:p>
        </w:tc>
        <w:tc>
          <w:tcPr>
            <w:tcW w:w="6848" w:type="dxa"/>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99">
              <w:r>
                <w:rPr>
                  <w:rFonts w:ascii="Times New Roman" w:hAnsi="Times New Roman"/>
                  <w:color w:val="000000"/>
                  <w:spacing w:val="0"/>
                  <w:kern w:val="0"/>
                  <w:sz w:val="24"/>
                  <w:szCs w:val="20"/>
                </w:rPr>
                <w:t>http://publication.pravo.gov.ru/Document/View/0001202109100029</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cPr>
          <w:p>
            <w:pPr>
              <w:pStyle w:val="Normal"/>
              <w:widowControl w:val="false"/>
              <w:tabs>
                <w:tab w:val="clear" w:pos="708"/>
                <w:tab w:val="left" w:pos="333"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52.</w:t>
            </w:r>
          </w:p>
        </w:tc>
        <w:tc>
          <w:tcPr>
            <w:tcW w:w="8334" w:type="dxa"/>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28.06.2021 № 215</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внесении изменений в приложение к приказу Министерства транспорта Российской Федерации от 24 июля 2020 г. № 254 "Об установлении запретных зон"</w:t>
            </w:r>
          </w:p>
        </w:tc>
        <w:tc>
          <w:tcPr>
            <w:tcW w:w="6848" w:type="dxa"/>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100">
              <w:r>
                <w:rPr>
                  <w:rFonts w:ascii="Times New Roman" w:hAnsi="Times New Roman"/>
                  <w:color w:val="000000"/>
                  <w:spacing w:val="0"/>
                  <w:kern w:val="0"/>
                  <w:sz w:val="24"/>
                  <w:szCs w:val="20"/>
                </w:rPr>
                <w:t>http://publication.pravo.gov.ru/Document/View/0001202107300020</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53.</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28.06.2021 № 216</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внесении изменений в приложение к приказу Министерства транспорта Российской Федерации от 24 июля 2020 г. № 255 "Об установлении зон ограничения полетов"</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102">
              <w:r>
                <w:rPr>
                  <w:rFonts w:ascii="Times New Roman" w:hAnsi="Times New Roman"/>
                  <w:color w:val="000000"/>
                  <w:spacing w:val="0"/>
                  <w:kern w:val="0"/>
                  <w:sz w:val="24"/>
                  <w:szCs w:val="20"/>
                </w:rPr>
                <w:t>http://publication.pravo.gov.ru/Document/View/0001202107300014</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r>
        <w:trPr/>
        <w:tc>
          <w:tcPr>
            <w:tcW w:w="832" w:type="dxa"/>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54.</w:t>
            </w:r>
          </w:p>
        </w:tc>
        <w:tc>
          <w:tcPr>
            <w:tcW w:w="8334" w:type="dxa"/>
            <w:tcBorders/>
          </w:tcPr>
          <w:p>
            <w:pPr>
              <w:pStyle w:val="Normal"/>
              <w:widowControl w:val="fals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28.06.2021 № 217</w:t>
            </w:r>
          </w:p>
          <w:p>
            <w:pPr>
              <w:pStyle w:val="Normal"/>
              <w:widowControl w:val="fals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внесении изменений в приложения №№ 1, 2, 3 к приказу Министерства транспорта Российской Федерации от 23 июля 2020 г. № 248 "Об утверждении границ зон (районов) Единой системы организации воздушного движения Российской Федерации, границ районов аэродромов (аэроузлов, вертодромов), границ классов А и С воздушного пространства"</w:t>
            </w:r>
          </w:p>
        </w:tc>
        <w:tc>
          <w:tcPr>
            <w:tcW w:w="6848" w:type="dxa"/>
            <w:tcBorders/>
          </w:tcPr>
          <w:p>
            <w:pPr>
              <w:pStyle w:val="Normal"/>
              <w:widowControl w:val="false"/>
              <w:spacing w:lineRule="auto" w:line="240" w:before="0" w:after="0"/>
              <w:ind w:left="0" w:right="0" w:hanging="0"/>
              <w:jc w:val="left"/>
              <w:rPr>
                <w:rFonts w:ascii="Times New Roman" w:hAnsi="Times New Roman"/>
                <w:sz w:val="24"/>
              </w:rPr>
            </w:pPr>
            <w:r>
              <w:rPr>
                <w:rFonts w:ascii="Times New Roman" w:hAnsi="Times New Roman"/>
                <w:color w:val="000000"/>
                <w:spacing w:val="0"/>
                <w:kern w:val="0"/>
                <w:sz w:val="24"/>
                <w:szCs w:val="20"/>
              </w:rPr>
              <w:t>http://publication.pravo.gov.ru/Document/View/0001202107300008</w:t>
            </w:r>
          </w:p>
          <w:p>
            <w:pPr>
              <w:pStyle w:val="Normal"/>
              <w:widowControl w:val="false"/>
              <w:spacing w:lineRule="auto" w:line="240" w:before="0" w:after="0"/>
              <w:ind w:left="0" w:right="0" w:hanging="0"/>
              <w:jc w:val="left"/>
              <w:rPr>
                <w:rFonts w:ascii="Times New Roman" w:hAnsi="Times New Roman"/>
                <w:sz w:val="24"/>
              </w:rPr>
            </w:pPr>
            <w:r>
              <w:rPr>
                <w:rFonts w:ascii="Times New Roman" w:hAnsi="Times New Roman"/>
                <w:kern w:val="0"/>
                <w:sz w:val="24"/>
                <w:szCs w:val="20"/>
              </w:rPr>
            </w:r>
          </w:p>
        </w:tc>
      </w:tr>
      <w:tr>
        <w:trPr/>
        <w:tc>
          <w:tcPr>
            <w:tcW w:w="832" w:type="dxa"/>
            <w:tcBorders>
              <w:top w:val="nil"/>
            </w:tcBorders>
          </w:tcPr>
          <w:p>
            <w:pPr>
              <w:pStyle w:val="Normal"/>
              <w:widowControl w:val="false"/>
              <w:tabs>
                <w:tab w:val="clear" w:pos="708"/>
                <w:tab w:val="left" w:pos="176" w:leader="none"/>
                <w:tab w:val="left" w:pos="885" w:leader="none"/>
              </w:tabs>
              <w:suppressAutoHyphens w:val="true"/>
              <w:bidi w:val="0"/>
              <w:spacing w:lineRule="auto" w:line="240" w:before="0" w:after="0"/>
              <w:ind w:left="0" w:right="-113" w:hanging="0"/>
              <w:contextualSpacing/>
              <w:jc w:val="center"/>
              <w:rPr>
                <w:rFonts w:ascii="Times New Roman" w:hAnsi="Times New Roman"/>
                <w:color w:val="000000"/>
                <w:spacing w:val="0"/>
                <w:kern w:val="0"/>
                <w:sz w:val="24"/>
                <w:szCs w:val="20"/>
              </w:rPr>
            </w:pPr>
            <w:r>
              <w:rPr>
                <w:rFonts w:ascii="Times New Roman" w:hAnsi="Times New Roman"/>
                <w:color w:val="000000"/>
                <w:spacing w:val="0"/>
                <w:kern w:val="0"/>
                <w:sz w:val="24"/>
                <w:szCs w:val="20"/>
              </w:rPr>
              <w:t>55.</w:t>
            </w:r>
          </w:p>
        </w:tc>
        <w:tc>
          <w:tcPr>
            <w:tcW w:w="8334" w:type="dxa"/>
            <w:tcBorders>
              <w:top w:val="nil"/>
            </w:tcBorders>
          </w:tcPr>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Приказ Министерства транспорта Российской Федерации от 30.06.2021 № 218</w:t>
            </w:r>
          </w:p>
          <w:p>
            <w:pPr>
              <w:pStyle w:val="Normal"/>
              <w:widowControl w:val="false"/>
              <w:suppressAutoHyphens w:val="true"/>
              <w:spacing w:lineRule="auto" w:line="240" w:before="0" w:after="0"/>
              <w:ind w:left="0" w:right="0" w:hanging="0"/>
              <w:jc w:val="both"/>
              <w:rPr>
                <w:rFonts w:ascii="Times New Roman" w:hAnsi="Times New Roman"/>
                <w:color w:val="000000"/>
                <w:sz w:val="24"/>
              </w:rPr>
            </w:pPr>
            <w:r>
              <w:rPr>
                <w:rFonts w:ascii="Times New Roman" w:hAnsi="Times New Roman"/>
                <w:color w:val="000000"/>
                <w:spacing w:val="0"/>
                <w:kern w:val="0"/>
                <w:sz w:val="24"/>
                <w:szCs w:val="20"/>
              </w:rPr>
              <w:t>"О внесении изменений в приложения к приказу Министерства транспорта Российской Федерации от 14 мая 2015 г. № 172"</w:t>
            </w:r>
          </w:p>
        </w:tc>
        <w:tc>
          <w:tcPr>
            <w:tcW w:w="6848" w:type="dxa"/>
            <w:tcBorders>
              <w:top w:val="nil"/>
            </w:tcBorders>
          </w:tcPr>
          <w:p>
            <w:pPr>
              <w:pStyle w:val="Normal"/>
              <w:widowControl w:val="false"/>
              <w:suppressAutoHyphens w:val="true"/>
              <w:spacing w:lineRule="auto" w:line="240" w:before="0" w:after="0"/>
              <w:ind w:left="0" w:right="0" w:hanging="0"/>
              <w:jc w:val="left"/>
              <w:rPr>
                <w:rFonts w:ascii="Times New Roman" w:hAnsi="Times New Roman"/>
                <w:sz w:val="24"/>
              </w:rPr>
            </w:pPr>
            <w:hyperlink r:id="rId103">
              <w:r>
                <w:rPr>
                  <w:rFonts w:ascii="Times New Roman" w:hAnsi="Times New Roman"/>
                  <w:color w:val="000000"/>
                  <w:spacing w:val="0"/>
                  <w:kern w:val="0"/>
                  <w:sz w:val="24"/>
                  <w:szCs w:val="20"/>
                </w:rPr>
                <w:t>http://publication.pravo.gov.ru/Document/View/0001202107300048</w:t>
              </w:r>
            </w:hyperlink>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p>
            <w:pPr>
              <w:pStyle w:val="Normal"/>
              <w:widowControl w:val="false"/>
              <w:suppressAutoHyphens w:val="true"/>
              <w:spacing w:lineRule="auto" w:line="240" w:before="0" w:after="0"/>
              <w:ind w:left="0" w:right="0" w:hanging="0"/>
              <w:jc w:val="left"/>
              <w:rPr>
                <w:rFonts w:ascii="Times New Roman" w:hAnsi="Times New Roman"/>
                <w:sz w:val="24"/>
              </w:rPr>
            </w:pPr>
            <w:r>
              <w:rPr>
                <w:rFonts w:ascii="Times New Roman" w:hAnsi="Times New Roman"/>
                <w:sz w:val="24"/>
              </w:rPr>
            </w:r>
          </w:p>
        </w:tc>
      </w:tr>
    </w:tbl>
    <w:p>
      <w:pPr>
        <w:pStyle w:val="Normal"/>
        <w:spacing w:lineRule="auto" w:line="264" w:before="0" w:after="160"/>
        <w:jc w:val="both"/>
        <w:rPr/>
      </w:pPr>
      <w:r>
        <w:rPr/>
      </w:r>
    </w:p>
    <w:p>
      <w:pPr>
        <w:pStyle w:val="Normal"/>
        <w:spacing w:lineRule="auto" w:line="264" w:before="0" w:after="160"/>
        <w:jc w:val="both"/>
        <w:rPr/>
      </w:pPr>
      <w:r>
        <w:rPr/>
      </w:r>
    </w:p>
    <w:p>
      <w:pPr>
        <w:pStyle w:val="Normal"/>
        <w:spacing w:before="0" w:after="200"/>
        <w:jc w:val="right"/>
        <w:rPr/>
      </w:pPr>
      <w:r>
        <w:rPr/>
      </w:r>
    </w:p>
    <w:sectPr>
      <w:headerReference w:type="default" r:id="rId104"/>
      <w:type w:val="nextPage"/>
      <w:pgSz w:orient="landscape" w:w="16838" w:h="11906"/>
      <w:pgMar w:left="1134" w:right="1134" w:header="708" w:top="765" w:footer="0" w:bottom="850" w:gutter="0"/>
      <w:pgNumType w:fmt="decimal"/>
      <w:formProt w:val="false"/>
      <w:titlePg/>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XO Thames">
    <w:charset w:val="01"/>
    <w:family w:val="roman"/>
    <w:pitch w:val="variable"/>
  </w:font>
  <w:font w:name="Liberation Sans">
    <w:altName w:val="Arial"/>
    <w:charset w:val="01"/>
    <w:family w:val="roman"/>
    <w:pitch w:val="variable"/>
  </w:font>
  <w:font w:name="Times New Roman">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17"/>
      <w:jc w:val="center"/>
      <w:rPr/>
    </w:pPr>
    <w:r>
      <w:rPr/>
      <mc:AlternateContent>
        <mc:Choice Requires="wps">
          <w:drawing>
            <wp:anchor behindDoc="1" distT="0" distB="0" distL="0" distR="0" simplePos="0" locked="0" layoutInCell="0" allowOverlap="1" relativeHeight="10">
              <wp:simplePos x="0" y="0"/>
              <wp:positionH relativeFrom="margin">
                <wp:align>center</wp:align>
              </wp:positionH>
              <wp:positionV relativeFrom="paragraph">
                <wp:posOffset>635</wp:posOffset>
              </wp:positionV>
              <wp:extent cx="1007110" cy="170180"/>
              <wp:effectExtent l="0" t="0" r="0" b="0"/>
              <wp:wrapSquare wrapText="bothSides"/>
              <wp:docPr id="1" name="Врезка1"/>
              <a:graphic xmlns:a="http://schemas.openxmlformats.org/drawingml/2006/main">
                <a:graphicData uri="http://schemas.microsoft.com/office/word/2010/wordprocessingShape">
                  <wps:wsp>
                    <wps:cNvSpPr/>
                    <wps:spPr>
                      <a:xfrm>
                        <a:off x="0" y="0"/>
                        <a:ext cx="1006560" cy="169560"/>
                      </a:xfrm>
                      <a:prstGeom prst="rect">
                        <a:avLst/>
                      </a:prstGeom>
                      <a:noFill/>
                      <a:ln w="0">
                        <a:noFill/>
                      </a:ln>
                    </wps:spPr>
                    <wps:style>
                      <a:lnRef idx="0"/>
                      <a:fillRef idx="0"/>
                      <a:effectRef idx="0"/>
                      <a:fontRef idx="minor"/>
                    </wps:style>
                    <wps:txbx>
                      <w:txbxContent>
                        <w:p>
                          <w:pPr>
                            <w:pStyle w:val="Normal"/>
                            <w:spacing w:before="0" w:after="200"/>
                            <w:rPr>
                              <w:color w:val="000000"/>
                            </w:rPr>
                          </w:pPr>
                          <w:r>
                            <w:rPr>
                              <w:color w:val="000000"/>
                            </w:rPr>
                            <w:fldChar w:fldCharType="begin"/>
                          </w:r>
                          <w:r>
                            <w:rPr>
                              <w:color w:val="000000"/>
                            </w:rPr>
                            <w:instrText> PAGE </w:instrText>
                          </w:r>
                          <w:r>
                            <w:rPr>
                              <w:color w:val="000000"/>
                            </w:rPr>
                            <w:fldChar w:fldCharType="separate"/>
                          </w:r>
                          <w:r>
                            <w:rPr>
                              <w:color w:val="000000"/>
                            </w:rPr>
                            <w:t>0</w:t>
                          </w:r>
                          <w:r>
                            <w:rPr>
                              <w:color w:val="000000"/>
                            </w:rPr>
                            <w:fldChar w:fldCharType="end"/>
                          </w:r>
                        </w:p>
                      </w:txbxContent>
                    </wps:txbx>
                    <wps:bodyPr lIns="0" rIns="0" tIns="0" bIns="0">
                      <a:spAutoFit/>
                    </wps:bodyPr>
                  </wps:wsp>
                </a:graphicData>
              </a:graphic>
            </wp:anchor>
          </w:drawing>
        </mc:Choice>
        <mc:Fallback>
          <w:pict>
            <v:rect id="shape_0" ID="Врезка1" stroked="f" style="position:absolute;margin-left:324.6pt;margin-top:0.05pt;width:79.2pt;height:13.3pt;mso-wrap-style:square;v-text-anchor:top;mso-position-horizontal:center;mso-position-horizontal-relative:margin">
              <v:fill o:detectmouseclick="t" on="false"/>
              <v:stroke color="#3465a4" joinstyle="round" endcap="flat"/>
              <v:textbox>
                <w:txbxContent>
                  <w:p>
                    <w:pPr>
                      <w:pStyle w:val="Normal"/>
                      <w:spacing w:before="0" w:after="200"/>
                      <w:rPr>
                        <w:color w:val="000000"/>
                      </w:rPr>
                    </w:pPr>
                    <w:r>
                      <w:rPr>
                        <w:color w:val="000000"/>
                      </w:rPr>
                      <w:fldChar w:fldCharType="begin"/>
                    </w:r>
                    <w:r>
                      <w:rPr>
                        <w:color w:val="000000"/>
                      </w:rPr>
                      <w:instrText> PAGE </w:instrText>
                    </w:r>
                    <w:r>
                      <w:rPr>
                        <w:color w:val="000000"/>
                      </w:rPr>
                      <w:fldChar w:fldCharType="separate"/>
                    </w:r>
                    <w:r>
                      <w:rPr>
                        <w:color w:val="000000"/>
                      </w:rPr>
                      <w:t>0</w:t>
                    </w:r>
                    <w:r>
                      <w:rPr>
                        <w:color w:val="000000"/>
                      </w:rPr>
                      <w:fldChar w:fldCharType="end"/>
                    </w:r>
                  </w:p>
                </w:txbxContent>
              </v:textbox>
              <w10:wrap type="square"/>
            </v:rect>
          </w:pict>
        </mc:Fallback>
      </mc:AlternateContent>
    </w:r>
  </w:p>
  <w:p>
    <w:pPr>
      <w:pStyle w:val="Style17"/>
      <w:jc w:val="right"/>
      <w:rPr>
        <w:rFonts w:ascii="Times New Roman" w:hAnsi="Times New Roman"/>
        <w:sz w:val="24"/>
      </w:rPr>
    </w:pPr>
    <w:r>
      <w:rPr>
        <w:rFonts w:ascii="Times New Roman" w:hAnsi="Times New Roman"/>
        <w:sz w:val="24"/>
      </w:rPr>
    </w:r>
  </w:p>
</w:hdr>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Tahoma" w:cs="Droid Sans Devanagari" w:asciiTheme="minorAscii" w:hAnsiTheme="minorHAnsi"/>
        <w:color w:val="000000"/>
        <w:sz w:val="22"/>
        <w:lang w:val="ru-RU" w:eastAsia="zh-CN" w:bidi="hi-IN"/>
      </w:rPr>
    </w:rPrDefault>
    <w:pPrDefault>
      <w:pPr>
        <w:suppressAutoHyphens w:val="true"/>
      </w:pPr>
    </w:pPrDefault>
  </w:docDefaults>
  <w:latentStyles w:defLockedState="0" w:defUIPriority="99" w:defSemiHidden="1" w:defUnhideWhenUsed="1" w:defQFormat="0" w:count="26">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semiHidden="0" w:unhideWhenUsed="0" w:qFormat="1"/>
    <w:lsdException w:name="heading 4" w:uiPriority="9" w:semiHidden="0" w:unhideWhenUsed="0" w:qFormat="1"/>
    <w:lsdException w:name="heading 5" w:uiPriority="9" w:semiHidden="0" w:unhideWhenUsed="0"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heading 10" w:uiPriority="9" w:semiHidden="1" w:unhideWhenUsed="1" w:qFormat="1"/>
    <w:lsdException w:name="Title" w:uiPriority="10" w:semiHidden="0" w:unhideWhenUsed="0" w:qFormat="1"/>
    <w:lsdException w:name="Subtitle" w:uiPriority="11" w:semiHidden="0" w:unhideWhenUsed="0" w:qFormat="1"/>
    <w:lsdException w:name="Header and Footer" w:semiHidden="0" w:unhideWhenUsed="0" w:qFormat="0"/>
    <w:lsdException w:name="Footnote" w:semiHidden="0" w:unhideWhenUsed="0" w:qFormat="0"/>
    <w:lsdException w:name="toc 1" w:uiPriority="39" w:semiHidden="0" w:unhideWhenUsed="0" w:qFormat="0"/>
    <w:lsdException w:name="toc 2" w:uiPriority="39" w:semiHidden="0" w:unhideWhenUsed="0" w:qFormat="0"/>
    <w:lsdException w:name="toc 3" w:uiPriority="39" w:semiHidden="0" w:unhideWhenUsed="0" w:qFormat="0"/>
    <w:lsdException w:name="toc 4" w:uiPriority="39" w:semiHidden="0" w:unhideWhenUsed="0" w:qFormat="0"/>
    <w:lsdException w:name="toc 5" w:uiPriority="39" w:semiHidden="0" w:unhideWhenUsed="0" w:qFormat="0"/>
    <w:lsdException w:name="toc 6" w:uiPriority="39" w:semiHidden="0" w:unhideWhenUsed="0" w:qFormat="0"/>
    <w:lsdException w:name="toc 7" w:uiPriority="39" w:semiHidden="0" w:unhideWhenUsed="0" w:qFormat="0"/>
    <w:lsdException w:name="toc 8" w:uiPriority="39" w:semiHidden="0" w:unhideWhenUsed="0" w:qFormat="0"/>
    <w:lsdException w:name="toc 9" w:uiPriority="39" w:semiHidden="0" w:unhideWhenUsed="0" w:qFormat="0"/>
    <w:lsdException w:name="toc 10" w:uiPriority="39" w:semiHidden="0" w:unhideWhenUsed="0" w:qFormat="0"/>
    <w:lsdException w:name="Hyperlink" w:semiHidden="0" w:unhideWhenUsed="0" w:qFormat="0"/>
  </w:latentStyles>
  <w:style w:type="paragraph" w:styleId="Normal" w:default="1">
    <w:name w:val="Normal"/>
    <w:link w:val="Style_3_ch"/>
    <w:uiPriority w:val="0"/>
    <w:qFormat/>
    <w:pPr>
      <w:widowControl/>
      <w:suppressAutoHyphens w:val="true"/>
      <w:bidi w:val="0"/>
      <w:spacing w:lineRule="auto" w:line="276" w:before="0" w:after="200"/>
      <w:ind w:left="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1">
    <w:name w:val="Heading 1"/>
    <w:next w:val="Normal"/>
    <w:link w:val="Style_11_ch"/>
    <w:uiPriority w:val="9"/>
    <w:qFormat/>
    <w:pPr>
      <w:widowControl/>
      <w:suppressAutoHyphens w:val="true"/>
      <w:bidi w:val="0"/>
      <w:spacing w:lineRule="auto" w:line="276" w:before="120" w:after="120"/>
      <w:ind w:left="0" w:right="0" w:hanging="0"/>
      <w:jc w:val="left"/>
      <w:outlineLvl w:val="0"/>
    </w:pPr>
    <w:rPr>
      <w:rFonts w:ascii="XO Thames" w:hAnsi="XO Thames" w:eastAsia="Tahoma" w:cs="Droid Sans Devanagari"/>
      <w:b/>
      <w:color w:val="000000"/>
      <w:spacing w:val="0"/>
      <w:kern w:val="0"/>
      <w:sz w:val="32"/>
      <w:szCs w:val="20"/>
      <w:lang w:val="ru-RU" w:eastAsia="zh-CN" w:bidi="hi-IN"/>
    </w:rPr>
  </w:style>
  <w:style w:type="paragraph" w:styleId="2">
    <w:name w:val="Heading 2"/>
    <w:next w:val="Normal"/>
    <w:link w:val="Style_25_ch"/>
    <w:uiPriority w:val="9"/>
    <w:qFormat/>
    <w:pPr>
      <w:widowControl/>
      <w:suppressAutoHyphens w:val="true"/>
      <w:bidi w:val="0"/>
      <w:spacing w:lineRule="auto" w:line="276" w:before="120" w:after="120"/>
      <w:ind w:left="0" w:right="0" w:hanging="0"/>
      <w:jc w:val="left"/>
      <w:outlineLvl w:val="1"/>
    </w:pPr>
    <w:rPr>
      <w:rFonts w:ascii="XO Thames" w:hAnsi="XO Thames" w:eastAsia="Tahoma" w:cs="Droid Sans Devanagari"/>
      <w:b/>
      <w:color w:val="00A0FF"/>
      <w:spacing w:val="0"/>
      <w:kern w:val="0"/>
      <w:sz w:val="26"/>
      <w:szCs w:val="20"/>
      <w:lang w:val="ru-RU" w:eastAsia="zh-CN" w:bidi="hi-IN"/>
    </w:rPr>
  </w:style>
  <w:style w:type="paragraph" w:styleId="3">
    <w:name w:val="Heading 3"/>
    <w:next w:val="Normal"/>
    <w:link w:val="Style_8_ch"/>
    <w:uiPriority w:val="9"/>
    <w:qFormat/>
    <w:pPr>
      <w:widowControl/>
      <w:suppressAutoHyphens w:val="true"/>
      <w:bidi w:val="0"/>
      <w:spacing w:lineRule="auto" w:line="276" w:before="0" w:after="200"/>
      <w:ind w:left="0" w:right="0" w:hanging="0"/>
      <w:jc w:val="left"/>
      <w:outlineLvl w:val="2"/>
    </w:pPr>
    <w:rPr>
      <w:rFonts w:ascii="XO Thames" w:hAnsi="XO Thames" w:eastAsia="Tahoma" w:cs="Droid Sans Devanagari"/>
      <w:b/>
      <w:i/>
      <w:color w:val="000000"/>
      <w:spacing w:val="0"/>
      <w:kern w:val="0"/>
      <w:sz w:val="22"/>
      <w:szCs w:val="20"/>
      <w:lang w:val="ru-RU" w:eastAsia="zh-CN" w:bidi="hi-IN"/>
    </w:rPr>
  </w:style>
  <w:style w:type="paragraph" w:styleId="4">
    <w:name w:val="Heading 4"/>
    <w:next w:val="Normal"/>
    <w:link w:val="Style_24_ch"/>
    <w:uiPriority w:val="9"/>
    <w:qFormat/>
    <w:pPr>
      <w:widowControl/>
      <w:suppressAutoHyphens w:val="true"/>
      <w:bidi w:val="0"/>
      <w:spacing w:lineRule="auto" w:line="276" w:before="120" w:after="120"/>
      <w:ind w:left="0" w:right="0" w:hanging="0"/>
      <w:jc w:val="left"/>
      <w:outlineLvl w:val="3"/>
    </w:pPr>
    <w:rPr>
      <w:rFonts w:ascii="XO Thames" w:hAnsi="XO Thames" w:eastAsia="Tahoma" w:cs="Droid Sans Devanagari"/>
      <w:b/>
      <w:color w:val="595959"/>
      <w:spacing w:val="0"/>
      <w:kern w:val="0"/>
      <w:sz w:val="26"/>
      <w:szCs w:val="20"/>
      <w:lang w:val="ru-RU" w:eastAsia="zh-CN" w:bidi="hi-IN"/>
    </w:rPr>
  </w:style>
  <w:style w:type="paragraph" w:styleId="5">
    <w:name w:val="Heading 5"/>
    <w:next w:val="Normal"/>
    <w:link w:val="Style_10_ch"/>
    <w:uiPriority w:val="9"/>
    <w:qFormat/>
    <w:pPr>
      <w:widowControl/>
      <w:suppressAutoHyphens w:val="true"/>
      <w:bidi w:val="0"/>
      <w:spacing w:lineRule="auto" w:line="276" w:before="120" w:after="120"/>
      <w:ind w:left="0" w:right="0" w:hanging="0"/>
      <w:jc w:val="left"/>
      <w:outlineLvl w:val="4"/>
    </w:pPr>
    <w:rPr>
      <w:rFonts w:ascii="XO Thames" w:hAnsi="XO Thames" w:eastAsia="Tahoma" w:cs="Droid Sans Devanagari"/>
      <w:b/>
      <w:color w:val="000000"/>
      <w:spacing w:val="0"/>
      <w:kern w:val="0"/>
      <w:sz w:val="22"/>
      <w:szCs w:val="20"/>
      <w:lang w:val="ru-RU" w:eastAsia="zh-CN" w:bidi="hi-IN"/>
    </w:rPr>
  </w:style>
  <w:style w:type="character" w:styleId="Contents2">
    <w:name w:val="Contents 2"/>
    <w:link w:val="Style_4"/>
    <w:qFormat/>
    <w:rPr/>
  </w:style>
  <w:style w:type="character" w:styleId="Contents4">
    <w:name w:val="Contents 4"/>
    <w:link w:val="Style_5"/>
    <w:qFormat/>
    <w:rPr/>
  </w:style>
  <w:style w:type="character" w:styleId="Contents6">
    <w:name w:val="Contents 6"/>
    <w:link w:val="Style_6"/>
    <w:qFormat/>
    <w:rPr/>
  </w:style>
  <w:style w:type="character" w:styleId="Contents7">
    <w:name w:val="Contents 7"/>
    <w:link w:val="Style_7"/>
    <w:qFormat/>
    <w:rPr/>
  </w:style>
  <w:style w:type="character" w:styleId="Heading3">
    <w:name w:val="Heading 3"/>
    <w:link w:val="Style_8"/>
    <w:qFormat/>
    <w:rPr>
      <w:rFonts w:ascii="XO Thames" w:hAnsi="XO Thames"/>
      <w:b/>
      <w:i/>
      <w:color w:val="000000"/>
    </w:rPr>
  </w:style>
  <w:style w:type="character" w:styleId="Contents3">
    <w:name w:val="Contents 3"/>
    <w:link w:val="Style_9"/>
    <w:qFormat/>
    <w:rPr/>
  </w:style>
  <w:style w:type="character" w:styleId="Heading5">
    <w:name w:val="Heading 5"/>
    <w:link w:val="Style_10"/>
    <w:qFormat/>
    <w:rPr>
      <w:rFonts w:ascii="XO Thames" w:hAnsi="XO Thames"/>
      <w:b/>
      <w:color w:val="000000"/>
      <w:sz w:val="22"/>
    </w:rPr>
  </w:style>
  <w:style w:type="character" w:styleId="Heading1">
    <w:name w:val="Heading 1"/>
    <w:link w:val="Style_11"/>
    <w:qFormat/>
    <w:rPr>
      <w:rFonts w:ascii="XO Thames" w:hAnsi="XO Thames"/>
      <w:b/>
      <w:sz w:val="32"/>
    </w:rPr>
  </w:style>
  <w:style w:type="character" w:styleId="Footer">
    <w:name w:val="Footer"/>
    <w:link w:val="Style_12"/>
    <w:qFormat/>
    <w:rPr/>
  </w:style>
  <w:style w:type="character" w:styleId="Style9">
    <w:name w:val="Интернет-ссылка"/>
    <w:link w:val="Style_13"/>
    <w:rPr>
      <w:color w:val="0000FF"/>
      <w:u w:val="single"/>
    </w:rPr>
  </w:style>
  <w:style w:type="character" w:styleId="Footnote">
    <w:name w:val="Footnote"/>
    <w:link w:val="Style_14"/>
    <w:qFormat/>
    <w:rPr>
      <w:rFonts w:ascii="XO Thames" w:hAnsi="XO Thames"/>
      <w:sz w:val="22"/>
    </w:rPr>
  </w:style>
  <w:style w:type="character" w:styleId="Contents1">
    <w:name w:val="Contents 1"/>
    <w:link w:val="Style_15"/>
    <w:qFormat/>
    <w:rPr>
      <w:rFonts w:ascii="XO Thames" w:hAnsi="XO Thames"/>
      <w:b/>
    </w:rPr>
  </w:style>
  <w:style w:type="character" w:styleId="HeaderandFooter">
    <w:name w:val="Header and Footer"/>
    <w:link w:val="Style_16"/>
    <w:qFormat/>
    <w:rPr>
      <w:rFonts w:ascii="XO Thames" w:hAnsi="XO Thames"/>
      <w:sz w:val="20"/>
    </w:rPr>
  </w:style>
  <w:style w:type="character" w:styleId="Contents9">
    <w:name w:val="Contents 9"/>
    <w:link w:val="Style_17"/>
    <w:qFormat/>
    <w:rPr/>
  </w:style>
  <w:style w:type="character" w:styleId="Contents8">
    <w:name w:val="Contents 8"/>
    <w:link w:val="Style_18"/>
    <w:qFormat/>
    <w:rPr/>
  </w:style>
  <w:style w:type="character" w:styleId="Header">
    <w:name w:val="Header"/>
    <w:link w:val="Style_1"/>
    <w:qFormat/>
    <w:rPr/>
  </w:style>
  <w:style w:type="character" w:styleId="Contents5">
    <w:name w:val="Contents 5"/>
    <w:link w:val="Style_19"/>
    <w:qFormat/>
    <w:rPr/>
  </w:style>
  <w:style w:type="character" w:styleId="DefaultParagraphFont">
    <w:name w:val="Default Paragraph Font"/>
    <w:link w:val="Style_20"/>
    <w:qFormat/>
    <w:rPr/>
  </w:style>
  <w:style w:type="character" w:styleId="Subtitle">
    <w:name w:val="Subtitle"/>
    <w:link w:val="Style_21"/>
    <w:qFormat/>
    <w:rPr>
      <w:rFonts w:ascii="XO Thames" w:hAnsi="XO Thames"/>
      <w:i/>
      <w:color w:val="616161"/>
      <w:sz w:val="24"/>
    </w:rPr>
  </w:style>
  <w:style w:type="character" w:styleId="Toc10">
    <w:name w:val="toc 10"/>
    <w:link w:val="Style_22"/>
    <w:qFormat/>
    <w:rPr/>
  </w:style>
  <w:style w:type="character" w:styleId="Title">
    <w:name w:val="Title"/>
    <w:link w:val="Style_23"/>
    <w:qFormat/>
    <w:rPr>
      <w:rFonts w:ascii="XO Thames" w:hAnsi="XO Thames"/>
      <w:b/>
      <w:sz w:val="52"/>
    </w:rPr>
  </w:style>
  <w:style w:type="character" w:styleId="Heading4">
    <w:name w:val="Heading 4"/>
    <w:link w:val="Style_24"/>
    <w:qFormat/>
    <w:rPr>
      <w:rFonts w:ascii="XO Thames" w:hAnsi="XO Thames"/>
      <w:b/>
      <w:color w:val="595959"/>
      <w:sz w:val="26"/>
    </w:rPr>
  </w:style>
  <w:style w:type="character" w:styleId="Heading2">
    <w:name w:val="Heading 2"/>
    <w:link w:val="Style_25"/>
    <w:qFormat/>
    <w:rPr>
      <w:rFonts w:ascii="XO Thames" w:hAnsi="XO Thames"/>
      <w:b/>
      <w:color w:val="00A0FF"/>
      <w:sz w:val="26"/>
    </w:rPr>
  </w:style>
  <w:style w:type="paragraph" w:styleId="Style10">
    <w:name w:val="Заголовок"/>
    <w:basedOn w:val="Normal"/>
    <w:next w:val="Style11"/>
    <w:qFormat/>
    <w:pPr>
      <w:keepNext w:val="true"/>
      <w:spacing w:before="240" w:after="120"/>
    </w:pPr>
    <w:rPr>
      <w:rFonts w:ascii="Liberation Sans" w:hAnsi="Liberation Sans" w:eastAsia="Tahoma" w:cs="Droid Sans Devanagari"/>
      <w:sz w:val="28"/>
      <w:szCs w:val="28"/>
    </w:rPr>
  </w:style>
  <w:style w:type="paragraph" w:styleId="Style11">
    <w:name w:val="Body Text"/>
    <w:basedOn w:val="Normal"/>
    <w:pPr>
      <w:spacing w:lineRule="auto" w:line="276" w:before="0" w:after="140"/>
    </w:pPr>
    <w:rPr/>
  </w:style>
  <w:style w:type="paragraph" w:styleId="Style12">
    <w:name w:val="List"/>
    <w:basedOn w:val="Style11"/>
    <w:pPr/>
    <w:rPr>
      <w:rFonts w:cs="Droid Sans Devanagari"/>
    </w:rPr>
  </w:style>
  <w:style w:type="paragraph" w:styleId="Style13">
    <w:name w:val="Caption"/>
    <w:basedOn w:val="Normal"/>
    <w:qFormat/>
    <w:pPr>
      <w:suppressLineNumbers/>
      <w:spacing w:before="120" w:after="120"/>
    </w:pPr>
    <w:rPr>
      <w:rFonts w:cs="Droid Sans Devanagari"/>
      <w:i/>
      <w:iCs/>
      <w:sz w:val="24"/>
      <w:szCs w:val="24"/>
    </w:rPr>
  </w:style>
  <w:style w:type="paragraph" w:styleId="Style14">
    <w:name w:val="Указатель"/>
    <w:basedOn w:val="Normal"/>
    <w:qFormat/>
    <w:pPr>
      <w:suppressLineNumbers/>
    </w:pPr>
    <w:rPr>
      <w:rFonts w:cs="Droid Sans Devanagari"/>
    </w:rPr>
  </w:style>
  <w:style w:type="paragraph" w:styleId="21">
    <w:name w:val="TOC 2"/>
    <w:next w:val="Normal"/>
    <w:link w:val="Style_4_ch"/>
    <w:uiPriority w:val="39"/>
    <w:pPr>
      <w:widowControl/>
      <w:suppressAutoHyphens w:val="true"/>
      <w:bidi w:val="0"/>
      <w:spacing w:lineRule="auto" w:line="276" w:before="0" w:after="200"/>
      <w:ind w:left="20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41">
    <w:name w:val="TOC 4"/>
    <w:next w:val="Normal"/>
    <w:link w:val="Style_5_ch"/>
    <w:uiPriority w:val="39"/>
    <w:pPr>
      <w:widowControl/>
      <w:suppressAutoHyphens w:val="true"/>
      <w:bidi w:val="0"/>
      <w:spacing w:lineRule="auto" w:line="276" w:before="0" w:after="200"/>
      <w:ind w:left="60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6">
    <w:name w:val="TOC 6"/>
    <w:next w:val="Normal"/>
    <w:link w:val="Style_6_ch"/>
    <w:uiPriority w:val="39"/>
    <w:pPr>
      <w:widowControl/>
      <w:suppressAutoHyphens w:val="true"/>
      <w:bidi w:val="0"/>
      <w:spacing w:lineRule="auto" w:line="276" w:before="0" w:after="200"/>
      <w:ind w:left="100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7">
    <w:name w:val="TOC 7"/>
    <w:next w:val="Normal"/>
    <w:link w:val="Style_7_ch"/>
    <w:uiPriority w:val="39"/>
    <w:pPr>
      <w:widowControl/>
      <w:suppressAutoHyphens w:val="true"/>
      <w:bidi w:val="0"/>
      <w:spacing w:lineRule="auto" w:line="276" w:before="0" w:after="200"/>
      <w:ind w:left="120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31">
    <w:name w:val="TOC 3"/>
    <w:next w:val="Normal"/>
    <w:link w:val="Style_9_ch"/>
    <w:uiPriority w:val="39"/>
    <w:pPr>
      <w:widowControl/>
      <w:suppressAutoHyphens w:val="true"/>
      <w:bidi w:val="0"/>
      <w:spacing w:lineRule="auto" w:line="276" w:before="0" w:after="200"/>
      <w:ind w:left="40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Style15">
    <w:name w:val="Верхний и нижний колонтитулы"/>
    <w:link w:val="Style_16_ch"/>
    <w:qFormat/>
    <w:pPr>
      <w:widowControl/>
      <w:suppressAutoHyphens w:val="true"/>
      <w:bidi w:val="0"/>
      <w:spacing w:lineRule="auto" w:line="360" w:before="0" w:after="200"/>
      <w:ind w:left="0" w:right="0" w:hanging="0"/>
      <w:jc w:val="left"/>
    </w:pPr>
    <w:rPr>
      <w:rFonts w:ascii="XO Thames" w:hAnsi="XO Thames" w:eastAsia="Tahoma" w:cs="Droid Sans Devanagari"/>
      <w:color w:val="000000"/>
      <w:spacing w:val="0"/>
      <w:kern w:val="0"/>
      <w:sz w:val="20"/>
      <w:szCs w:val="20"/>
      <w:lang w:val="ru-RU" w:eastAsia="zh-CN" w:bidi="hi-IN"/>
    </w:rPr>
  </w:style>
  <w:style w:type="paragraph" w:styleId="Style16">
    <w:name w:val="Footer"/>
    <w:basedOn w:val="Normal"/>
    <w:link w:val="Style_12_ch"/>
    <w:pPr>
      <w:tabs>
        <w:tab w:val="clear" w:pos="708"/>
        <w:tab w:val="center" w:pos="4677" w:leader="none"/>
        <w:tab w:val="right" w:pos="9355" w:leader="none"/>
      </w:tabs>
      <w:spacing w:lineRule="auto" w:line="240" w:before="0" w:after="0"/>
    </w:pPr>
    <w:rPr/>
  </w:style>
  <w:style w:type="paragraph" w:styleId="Internetlink">
    <w:name w:val="Hyperlink"/>
    <w:link w:val="Style_13_ch"/>
    <w:qFormat/>
    <w:pPr>
      <w:widowControl/>
      <w:suppressAutoHyphens w:val="true"/>
      <w:bidi w:val="0"/>
      <w:spacing w:lineRule="auto" w:line="276" w:before="0" w:after="200"/>
      <w:ind w:left="0" w:right="0" w:hanging="0"/>
      <w:jc w:val="left"/>
    </w:pPr>
    <w:rPr>
      <w:rFonts w:ascii="Calibri" w:hAnsi="Calibri" w:eastAsia="Tahoma" w:cs="Droid Sans Devanagari"/>
      <w:color w:val="0000FF"/>
      <w:spacing w:val="0"/>
      <w:kern w:val="0"/>
      <w:sz w:val="22"/>
      <w:szCs w:val="20"/>
      <w:u w:val="single"/>
      <w:lang w:val="ru-RU" w:eastAsia="zh-CN" w:bidi="hi-IN"/>
    </w:rPr>
  </w:style>
  <w:style w:type="paragraph" w:styleId="Footnote1">
    <w:name w:val="Footnote"/>
    <w:link w:val="Style_14_ch"/>
    <w:qFormat/>
    <w:pPr>
      <w:widowControl/>
      <w:suppressAutoHyphens w:val="true"/>
      <w:bidi w:val="0"/>
      <w:spacing w:lineRule="auto" w:line="276" w:before="0" w:after="200"/>
      <w:ind w:left="0" w:right="0" w:hanging="0"/>
      <w:jc w:val="left"/>
    </w:pPr>
    <w:rPr>
      <w:rFonts w:ascii="XO Thames" w:hAnsi="XO Thames" w:eastAsia="Tahoma" w:cs="Droid Sans Devanagari"/>
      <w:color w:val="000000"/>
      <w:spacing w:val="0"/>
      <w:kern w:val="0"/>
      <w:sz w:val="22"/>
      <w:szCs w:val="20"/>
      <w:lang w:val="ru-RU" w:eastAsia="zh-CN" w:bidi="hi-IN"/>
    </w:rPr>
  </w:style>
  <w:style w:type="paragraph" w:styleId="11">
    <w:name w:val="TOC 1"/>
    <w:next w:val="Normal"/>
    <w:link w:val="Style_15_ch"/>
    <w:uiPriority w:val="39"/>
    <w:pPr>
      <w:widowControl/>
      <w:suppressAutoHyphens w:val="true"/>
      <w:bidi w:val="0"/>
      <w:spacing w:lineRule="auto" w:line="276" w:before="0" w:after="200"/>
      <w:ind w:left="0" w:right="0" w:hanging="0"/>
      <w:jc w:val="left"/>
    </w:pPr>
    <w:rPr>
      <w:rFonts w:ascii="XO Thames" w:hAnsi="XO Thames" w:eastAsia="Tahoma" w:cs="Droid Sans Devanagari"/>
      <w:b/>
      <w:color w:val="000000"/>
      <w:spacing w:val="0"/>
      <w:kern w:val="0"/>
      <w:sz w:val="22"/>
      <w:szCs w:val="20"/>
      <w:lang w:val="ru-RU" w:eastAsia="zh-CN" w:bidi="hi-IN"/>
    </w:rPr>
  </w:style>
  <w:style w:type="paragraph" w:styleId="9">
    <w:name w:val="TOC 9"/>
    <w:next w:val="Normal"/>
    <w:link w:val="Style_17_ch"/>
    <w:uiPriority w:val="39"/>
    <w:pPr>
      <w:widowControl/>
      <w:suppressAutoHyphens w:val="true"/>
      <w:bidi w:val="0"/>
      <w:spacing w:lineRule="auto" w:line="276" w:before="0" w:after="200"/>
      <w:ind w:left="160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8">
    <w:name w:val="TOC 8"/>
    <w:next w:val="Normal"/>
    <w:link w:val="Style_18_ch"/>
    <w:uiPriority w:val="39"/>
    <w:pPr>
      <w:widowControl/>
      <w:suppressAutoHyphens w:val="true"/>
      <w:bidi w:val="0"/>
      <w:spacing w:lineRule="auto" w:line="276" w:before="0" w:after="200"/>
      <w:ind w:left="140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Style17">
    <w:name w:val="Header"/>
    <w:basedOn w:val="Normal"/>
    <w:link w:val="Style_1_ch"/>
    <w:pPr>
      <w:tabs>
        <w:tab w:val="clear" w:pos="708"/>
        <w:tab w:val="center" w:pos="4677" w:leader="none"/>
        <w:tab w:val="right" w:pos="9355" w:leader="none"/>
      </w:tabs>
      <w:spacing w:lineRule="auto" w:line="240" w:before="0" w:after="0"/>
    </w:pPr>
    <w:rPr/>
  </w:style>
  <w:style w:type="paragraph" w:styleId="51">
    <w:name w:val="TOC 5"/>
    <w:next w:val="Normal"/>
    <w:link w:val="Style_19_ch"/>
    <w:uiPriority w:val="39"/>
    <w:pPr>
      <w:widowControl/>
      <w:suppressAutoHyphens w:val="true"/>
      <w:bidi w:val="0"/>
      <w:spacing w:lineRule="auto" w:line="276" w:before="0" w:after="200"/>
      <w:ind w:left="80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DefaultParagraphFont1">
    <w:name w:val="Default Paragraph Font"/>
    <w:link w:val="Style_20_ch"/>
    <w:qFormat/>
    <w:pPr>
      <w:widowControl/>
      <w:suppressAutoHyphens w:val="true"/>
      <w:bidi w:val="0"/>
      <w:spacing w:lineRule="auto" w:line="276" w:before="0" w:after="200"/>
      <w:ind w:left="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Style18">
    <w:name w:val="Subtitle"/>
    <w:next w:val="Normal"/>
    <w:link w:val="Style_21_ch"/>
    <w:uiPriority w:val="11"/>
    <w:qFormat/>
    <w:pPr>
      <w:widowControl/>
      <w:suppressAutoHyphens w:val="true"/>
      <w:bidi w:val="0"/>
      <w:spacing w:lineRule="auto" w:line="276" w:before="0" w:after="200"/>
      <w:ind w:left="0" w:right="0" w:hanging="0"/>
      <w:jc w:val="left"/>
    </w:pPr>
    <w:rPr>
      <w:rFonts w:ascii="XO Thames" w:hAnsi="XO Thames" w:eastAsia="Tahoma" w:cs="Droid Sans Devanagari"/>
      <w:i/>
      <w:color w:val="616161"/>
      <w:spacing w:val="0"/>
      <w:kern w:val="0"/>
      <w:sz w:val="24"/>
      <w:szCs w:val="20"/>
      <w:lang w:val="ru-RU" w:eastAsia="zh-CN" w:bidi="hi-IN"/>
    </w:rPr>
  </w:style>
  <w:style w:type="paragraph" w:styleId="Toc101">
    <w:name w:val="toc 10"/>
    <w:next w:val="Normal"/>
    <w:link w:val="Style_22_ch"/>
    <w:uiPriority w:val="39"/>
    <w:qFormat/>
    <w:pPr>
      <w:widowControl/>
      <w:suppressAutoHyphens w:val="true"/>
      <w:bidi w:val="0"/>
      <w:spacing w:lineRule="auto" w:line="276" w:before="0" w:after="200"/>
      <w:ind w:left="1800" w:right="0" w:hanging="0"/>
      <w:jc w:val="left"/>
    </w:pPr>
    <w:rPr>
      <w:rFonts w:ascii="Calibri" w:hAnsi="Calibri" w:eastAsia="Tahoma" w:cs="Droid Sans Devanagari" w:asciiTheme="minorAscii" w:hAnsiTheme="minorHAnsi"/>
      <w:color w:val="000000"/>
      <w:spacing w:val="0"/>
      <w:kern w:val="0"/>
      <w:sz w:val="22"/>
      <w:szCs w:val="20"/>
      <w:lang w:val="ru-RU" w:eastAsia="zh-CN" w:bidi="hi-IN"/>
    </w:rPr>
  </w:style>
  <w:style w:type="paragraph" w:styleId="Style19">
    <w:name w:val="Title"/>
    <w:next w:val="Normal"/>
    <w:link w:val="Style_23_ch"/>
    <w:uiPriority w:val="10"/>
    <w:qFormat/>
    <w:pPr>
      <w:widowControl/>
      <w:suppressAutoHyphens w:val="true"/>
      <w:bidi w:val="0"/>
      <w:spacing w:lineRule="auto" w:line="276" w:before="0" w:after="200"/>
      <w:ind w:left="0" w:right="0" w:hanging="0"/>
      <w:jc w:val="left"/>
    </w:pPr>
    <w:rPr>
      <w:rFonts w:ascii="XO Thames" w:hAnsi="XO Thames" w:eastAsia="Tahoma" w:cs="Droid Sans Devanagari"/>
      <w:b/>
      <w:color w:val="000000"/>
      <w:spacing w:val="0"/>
      <w:kern w:val="0"/>
      <w:sz w:val="52"/>
      <w:szCs w:val="20"/>
      <w:lang w:val="ru-RU" w:eastAsia="zh-CN" w:bidi="hi-IN"/>
    </w:rPr>
  </w:style>
  <w:style w:type="paragraph" w:styleId="Style20">
    <w:name w:val="Содержимое врезки"/>
    <w:basedOn w:val="Normal"/>
    <w:qFormat/>
    <w:pPr/>
    <w:rPr/>
  </w:style>
  <w:style w:type="paragraph" w:styleId="Style21">
    <w:name w:val="Содержимое таблицы"/>
    <w:basedOn w:val="Normal"/>
    <w:qFormat/>
    <w:pPr>
      <w:widowControl w:val="false"/>
      <w:suppressLineNumbers/>
    </w:pPr>
    <w:rPr/>
  </w:style>
  <w:style w:type="paragraph" w:styleId="Style22">
    <w:name w:val="Заголовок таблицы"/>
    <w:basedOn w:val="Style21"/>
    <w:qFormat/>
    <w:pPr>
      <w:suppressLineNumbers/>
      <w:jc w:val="center"/>
    </w:pPr>
    <w:rPr>
      <w:b/>
      <w:bCs/>
    </w:rPr>
  </w:style>
  <w:style w:type="table" w:styleId="Style_2">
    <w:name w:val="Сетка таблицы1"/>
    <w:basedOn w:val="Style_26"/>
    <w:pPr>
      <w:spacing w:after="0" w:line="240" w:lineRule="auto"/>
    </w:pPr>
    <w:tblPr>
      <w:tblBorders>
        <w:top w:val="single" w:color="000000" w:sz="4"/>
        <w:left w:val="single" w:color="000000" w:sz="4"/>
        <w:bottom w:val="single" w:color="000000" w:sz="4"/>
        <w:right w:val="single" w:color="000000" w:sz="4"/>
        <w:insideH w:val="single" w:color="000000" w:sz="4"/>
        <w:insideV w:val="single" w:color="000000" w:sz="4"/>
      </w:tblBorders>
    </w:tblPr>
  </w:style>
  <w:style w:type="table" w:default="1" w:styleId="Style_26">
    <w:name w:val="Normal Table"/>
    <w:tblPr>
      <w:tblCellMar>
        <w:top w:w="0" w:type="dxa"/>
        <w:left w:w="108" w:type="dxa"/>
        <w:bottom w:w="0" w:type="dxa"/>
        <w:right w:w="108" w:type="dxa"/>
      </w:tblCellMar>
    </w:tblPr>
  </w:style>
  <w:style w:type="table" w:styleId="Style_27">
    <w:name w:val="Table Grid"/>
    <w:basedOn w:val="Style_26"/>
    <w:pPr>
      <w:spacing w:after="0" w:line="240" w:lineRule="auto"/>
    </w:pPr>
    <w:tblPr>
      <w:tblBorders>
        <w:top w:val="single" w:color="000000" w:sz="4"/>
        <w:left w:val="single" w:color="000000" w:sz="4"/>
        <w:bottom w:val="single" w:color="000000" w:sz="4"/>
        <w:right w:val="single" w:color="000000" w:sz="4"/>
        <w:insideH w:val="single" w:color="000000" w:sz="4"/>
        <w:insideV w:val="single" w:color="000000" w:sz="4"/>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publication.pravo.gov.ru/Document/View/0001202102080028" TargetMode="External"/><Relationship Id="rId3" Type="http://schemas.openxmlformats.org/officeDocument/2006/relationships/hyperlink" Target="" TargetMode="External"/><Relationship Id="rId4" Type="http://schemas.openxmlformats.org/officeDocument/2006/relationships/hyperlink" Target="http://publication.pravo.gov.ru/Document/View/0001202104270031" TargetMode="External"/><Relationship Id="rId5" Type="http://schemas.openxmlformats.org/officeDocument/2006/relationships/hyperlink" Target="" TargetMode="External"/><Relationship Id="rId6" Type="http://schemas.openxmlformats.org/officeDocument/2006/relationships/hyperlink" Target="http://publication.pravo.gov.ru/Document/View/0001202102170045" TargetMode="External"/><Relationship Id="rId7" Type="http://schemas.openxmlformats.org/officeDocument/2006/relationships/hyperlink" Target="" TargetMode="External"/><Relationship Id="rId8" Type="http://schemas.openxmlformats.org/officeDocument/2006/relationships/hyperlink" Target="http://publication.pravo.gov.ru/Document/View/0001202102170046" TargetMode="External"/><Relationship Id="rId9" Type="http://schemas.openxmlformats.org/officeDocument/2006/relationships/hyperlink" Target="" TargetMode="External"/><Relationship Id="rId10" Type="http://schemas.openxmlformats.org/officeDocument/2006/relationships/hyperlink" Target="http://publication.pravo.gov.ru/Document/View/0001202107200049" TargetMode="External"/><Relationship Id="rId11" Type="http://schemas.openxmlformats.org/officeDocument/2006/relationships/hyperlink" Target="" TargetMode="External"/><Relationship Id="rId12" Type="http://schemas.openxmlformats.org/officeDocument/2006/relationships/hyperlink" Target="http://publication.pravo.gov.ru/Document/View/0001202105270007" TargetMode="External"/><Relationship Id="rId13" Type="http://schemas.openxmlformats.org/officeDocument/2006/relationships/hyperlink" Target="" TargetMode="External"/><Relationship Id="rId14" Type="http://schemas.openxmlformats.org/officeDocument/2006/relationships/hyperlink" Target="http://publication.pravo.gov.ru/Document/View/0001202103050030" TargetMode="External"/><Relationship Id="rId15" Type="http://schemas.openxmlformats.org/officeDocument/2006/relationships/hyperlink" Target="" TargetMode="External"/><Relationship Id="rId16" Type="http://schemas.openxmlformats.org/officeDocument/2006/relationships/hyperlink" Target="http://publication.pravo.gov.ru/Document/View/0001202103030036" TargetMode="External"/><Relationship Id="rId17" Type="http://schemas.openxmlformats.org/officeDocument/2006/relationships/hyperlink" Target="" TargetMode="External"/><Relationship Id="rId18" Type="http://schemas.openxmlformats.org/officeDocument/2006/relationships/hyperlink" Target="http://publication.pravo.gov.ru/Document/View/0001202103100038" TargetMode="External"/><Relationship Id="rId19" Type="http://schemas.openxmlformats.org/officeDocument/2006/relationships/hyperlink" Target="" TargetMode="External"/><Relationship Id="rId20" Type="http://schemas.openxmlformats.org/officeDocument/2006/relationships/hyperlink" Target="http://publication.pravo.gov.ru/Document/View/0001202103100033" TargetMode="External"/><Relationship Id="rId21" Type="http://schemas.openxmlformats.org/officeDocument/2006/relationships/hyperlink" Target="" TargetMode="External"/><Relationship Id="rId22" Type="http://schemas.openxmlformats.org/officeDocument/2006/relationships/hyperlink" Target="http://publication.pravo.gov.ru/Document/View/0001202103100039" TargetMode="External"/><Relationship Id="rId23" Type="http://schemas.openxmlformats.org/officeDocument/2006/relationships/hyperlink" Target="" TargetMode="External"/><Relationship Id="rId24" Type="http://schemas.openxmlformats.org/officeDocument/2006/relationships/hyperlink" Target="http://publication.pravo.gov.ru/Document/View/0001202103020037" TargetMode="External"/><Relationship Id="rId25" Type="http://schemas.openxmlformats.org/officeDocument/2006/relationships/hyperlink" Target="" TargetMode="External"/><Relationship Id="rId26" Type="http://schemas.openxmlformats.org/officeDocument/2006/relationships/hyperlink" Target="http://publication.pravo.gov.ru/Document/View/0001202103260024" TargetMode="External"/><Relationship Id="rId27" Type="http://schemas.openxmlformats.org/officeDocument/2006/relationships/hyperlink" Target="" TargetMode="External"/><Relationship Id="rId28" Type="http://schemas.openxmlformats.org/officeDocument/2006/relationships/hyperlink" Target="http://publication.pravo.gov.ru/Document/View/0001202105280024" TargetMode="External"/><Relationship Id="rId29" Type="http://schemas.openxmlformats.org/officeDocument/2006/relationships/hyperlink" Target="" TargetMode="External"/><Relationship Id="rId30" Type="http://schemas.openxmlformats.org/officeDocument/2006/relationships/hyperlink" Target="http://publication.pravo.gov.ru/Document/View/0001202103200010" TargetMode="External"/><Relationship Id="rId31" Type="http://schemas.openxmlformats.org/officeDocument/2006/relationships/hyperlink" Target="" TargetMode="External"/><Relationship Id="rId32" Type="http://schemas.openxmlformats.org/officeDocument/2006/relationships/hyperlink" Target="http://publication.pravo.gov.ru/Document/View/0001202103260005" TargetMode="External"/><Relationship Id="rId33" Type="http://schemas.openxmlformats.org/officeDocument/2006/relationships/hyperlink" Target="" TargetMode="External"/><Relationship Id="rId34" Type="http://schemas.openxmlformats.org/officeDocument/2006/relationships/hyperlink" Target="http://publication.pravo.gov.ru/Document/View/0001202106280050" TargetMode="External"/><Relationship Id="rId35" Type="http://schemas.openxmlformats.org/officeDocument/2006/relationships/hyperlink" Target="" TargetMode="External"/><Relationship Id="rId36" Type="http://schemas.openxmlformats.org/officeDocument/2006/relationships/hyperlink" Target="http://publication.pravo.gov.ru/Document/View/0001202110150022" TargetMode="External"/><Relationship Id="rId37" Type="http://schemas.openxmlformats.org/officeDocument/2006/relationships/hyperlink" Target="" TargetMode="External"/><Relationship Id="rId38" Type="http://schemas.openxmlformats.org/officeDocument/2006/relationships/hyperlink" Target="http://publication.pravo.gov.ru/Document/View/0001202104150023" TargetMode="External"/><Relationship Id="rId39" Type="http://schemas.openxmlformats.org/officeDocument/2006/relationships/hyperlink" Target="" TargetMode="External"/><Relationship Id="rId40" Type="http://schemas.openxmlformats.org/officeDocument/2006/relationships/hyperlink" Target="http://publication.pravo.gov.ru/Document/View/0001202107070016" TargetMode="External"/><Relationship Id="rId41" Type="http://schemas.openxmlformats.org/officeDocument/2006/relationships/hyperlink" Target="" TargetMode="External"/><Relationship Id="rId42" Type="http://schemas.openxmlformats.org/officeDocument/2006/relationships/hyperlink" Target="http://publication.pravo.gov.ru/Document/View/0001202104060051" TargetMode="External"/><Relationship Id="rId43" Type="http://schemas.openxmlformats.org/officeDocument/2006/relationships/hyperlink" Target="" TargetMode="External"/><Relationship Id="rId44" Type="http://schemas.openxmlformats.org/officeDocument/2006/relationships/hyperlink" Target="http://publication.pravo.gov.ru/Document/View/0001202105250027" TargetMode="External"/><Relationship Id="rId45" Type="http://schemas.openxmlformats.org/officeDocument/2006/relationships/hyperlink" Target="" TargetMode="External"/><Relationship Id="rId46" Type="http://schemas.openxmlformats.org/officeDocument/2006/relationships/hyperlink" Target="http://publication.pravo.gov.ru/Document/View/0001202105120031" TargetMode="External"/><Relationship Id="rId47" Type="http://schemas.openxmlformats.org/officeDocument/2006/relationships/hyperlink" Target="" TargetMode="External"/><Relationship Id="rId48" Type="http://schemas.openxmlformats.org/officeDocument/2006/relationships/hyperlink" Target="http://publication.pravo.gov.ru/Document/View/0001202105280027" TargetMode="External"/><Relationship Id="rId49" Type="http://schemas.openxmlformats.org/officeDocument/2006/relationships/hyperlink" Target="" TargetMode="External"/><Relationship Id="rId50" Type="http://schemas.openxmlformats.org/officeDocument/2006/relationships/hyperlink" Target="http://publication.pravo.gov.ru/Document/View/0001202105310035" TargetMode="External"/><Relationship Id="rId51" Type="http://schemas.openxmlformats.org/officeDocument/2006/relationships/hyperlink" Target="" TargetMode="External"/><Relationship Id="rId52" Type="http://schemas.openxmlformats.org/officeDocument/2006/relationships/hyperlink" Target="http://publication.pravo.gov.ru/Document/View/0001202106090018" TargetMode="External"/><Relationship Id="rId53" Type="http://schemas.openxmlformats.org/officeDocument/2006/relationships/hyperlink" Target="http://publication.pravo.gov.ru/Document/View/0001202105310033" TargetMode="External"/><Relationship Id="rId54" Type="http://schemas.openxmlformats.org/officeDocument/2006/relationships/hyperlink" Target="" TargetMode="External"/><Relationship Id="rId55" Type="http://schemas.openxmlformats.org/officeDocument/2006/relationships/hyperlink" Target="http://publication.pravo.gov.ru/Document/View/0001202107230024" TargetMode="External"/><Relationship Id="rId56" Type="http://schemas.openxmlformats.org/officeDocument/2006/relationships/hyperlink" Target="" TargetMode="External"/><Relationship Id="rId57" Type="http://schemas.openxmlformats.org/officeDocument/2006/relationships/hyperlink" Target="http://publication.pravo.gov.ru/Document/View/0001202105310024" TargetMode="External"/><Relationship Id="rId58" Type="http://schemas.openxmlformats.org/officeDocument/2006/relationships/hyperlink" Target="" TargetMode="External"/><Relationship Id="rId59" Type="http://schemas.openxmlformats.org/officeDocument/2006/relationships/hyperlink" Target="http://publication.pravo.gov.ru/Document/View/0001202105310028" TargetMode="External"/><Relationship Id="rId60" Type="http://schemas.openxmlformats.org/officeDocument/2006/relationships/hyperlink" Target="" TargetMode="External"/><Relationship Id="rId61" Type="http://schemas.openxmlformats.org/officeDocument/2006/relationships/hyperlink" Target="http://publication.pravo.gov.ru/Document/View/0001202106280047" TargetMode="External"/><Relationship Id="rId62" Type="http://schemas.openxmlformats.org/officeDocument/2006/relationships/hyperlink" Target="" TargetMode="External"/><Relationship Id="rId63" Type="http://schemas.openxmlformats.org/officeDocument/2006/relationships/hyperlink" Target="http://publication.pravo.gov.ru/Document/View/0001202107260040" TargetMode="External"/><Relationship Id="rId64" Type="http://schemas.openxmlformats.org/officeDocument/2006/relationships/hyperlink" Target="" TargetMode="External"/><Relationship Id="rId65" Type="http://schemas.openxmlformats.org/officeDocument/2006/relationships/hyperlink" Target="http://publication.pravo.gov.ru/Document/View/0001202107260039" TargetMode="External"/><Relationship Id="rId66" Type="http://schemas.openxmlformats.org/officeDocument/2006/relationships/hyperlink" Target="" TargetMode="External"/><Relationship Id="rId67" Type="http://schemas.openxmlformats.org/officeDocument/2006/relationships/hyperlink" Target="http://publication.pravo.gov.ru/Document/View/0001202109090033" TargetMode="External"/><Relationship Id="rId68" Type="http://schemas.openxmlformats.org/officeDocument/2006/relationships/hyperlink" Target="" TargetMode="External"/><Relationship Id="rId69" Type="http://schemas.openxmlformats.org/officeDocument/2006/relationships/hyperlink" Target="http://publication.pravo.gov.ru/Document/View/0001202109090032" TargetMode="External"/><Relationship Id="rId70" Type="http://schemas.openxmlformats.org/officeDocument/2006/relationships/hyperlink" Target="" TargetMode="External"/><Relationship Id="rId71" Type="http://schemas.openxmlformats.org/officeDocument/2006/relationships/hyperlink" Target="http://publication.pravo.gov.ru/Document/View/0001202105270022" TargetMode="External"/><Relationship Id="rId72" Type="http://schemas.openxmlformats.org/officeDocument/2006/relationships/hyperlink" Target="" TargetMode="External"/><Relationship Id="rId73" Type="http://schemas.openxmlformats.org/officeDocument/2006/relationships/hyperlink" Target="http://publication.pravo.gov.ru/Document/View/0001202105270021" TargetMode="External"/><Relationship Id="rId74" Type="http://schemas.openxmlformats.org/officeDocument/2006/relationships/hyperlink" Target="" TargetMode="External"/><Relationship Id="rId75" Type="http://schemas.openxmlformats.org/officeDocument/2006/relationships/hyperlink" Target="http://publication.pravo.gov.ru/Document/View/0001202105280018" TargetMode="External"/><Relationship Id="rId76" Type="http://schemas.openxmlformats.org/officeDocument/2006/relationships/hyperlink" Target="" TargetMode="External"/><Relationship Id="rId77" Type="http://schemas.openxmlformats.org/officeDocument/2006/relationships/hyperlink" Target="http://publication.pravo.gov.ru/Document/View/0001202106080001" TargetMode="External"/><Relationship Id="rId78" Type="http://schemas.openxmlformats.org/officeDocument/2006/relationships/hyperlink" Target="" TargetMode="External"/><Relationship Id="rId79" Type="http://schemas.openxmlformats.org/officeDocument/2006/relationships/hyperlink" Target="http://publication.pravo.gov.ru/Document/View/0001202106290040" TargetMode="External"/><Relationship Id="rId80" Type="http://schemas.openxmlformats.org/officeDocument/2006/relationships/hyperlink" Target="" TargetMode="External"/><Relationship Id="rId81" Type="http://schemas.openxmlformats.org/officeDocument/2006/relationships/hyperlink" Target="http://publication.pravo.gov.ru/Document/View/0001202106210009" TargetMode="External"/><Relationship Id="rId82" Type="http://schemas.openxmlformats.org/officeDocument/2006/relationships/hyperlink" Target="" TargetMode="External"/><Relationship Id="rId83" Type="http://schemas.openxmlformats.org/officeDocument/2006/relationships/hyperlink" Target="http://publication.pravo.gov.ru/Document/View/0001202106210007" TargetMode="External"/><Relationship Id="rId84" Type="http://schemas.openxmlformats.org/officeDocument/2006/relationships/hyperlink" Target="" TargetMode="External"/><Relationship Id="rId85" Type="http://schemas.openxmlformats.org/officeDocument/2006/relationships/hyperlink" Target="http://publication.pravo.gov.ru/Document/View/0001202106180036" TargetMode="External"/><Relationship Id="rId86" Type="http://schemas.openxmlformats.org/officeDocument/2006/relationships/hyperlink" Target="" TargetMode="External"/><Relationship Id="rId87" Type="http://schemas.openxmlformats.org/officeDocument/2006/relationships/hyperlink" Target="http://publication.pravo.gov.ru/Document/View/0001202109080045" TargetMode="External"/><Relationship Id="rId88" Type="http://schemas.openxmlformats.org/officeDocument/2006/relationships/hyperlink" Target="" TargetMode="External"/><Relationship Id="rId89" Type="http://schemas.openxmlformats.org/officeDocument/2006/relationships/hyperlink" Target="http://publication.pravo.gov.ru/Document/View/0001202107060034" TargetMode="External"/><Relationship Id="rId90" Type="http://schemas.openxmlformats.org/officeDocument/2006/relationships/hyperlink" Target="" TargetMode="External"/><Relationship Id="rId91" Type="http://schemas.openxmlformats.org/officeDocument/2006/relationships/hyperlink" Target="http://publication.pravo.gov.ru/Document/View/0001202109130001" TargetMode="External"/><Relationship Id="rId92" Type="http://schemas.openxmlformats.org/officeDocument/2006/relationships/hyperlink" Target="" TargetMode="External"/><Relationship Id="rId93" Type="http://schemas.openxmlformats.org/officeDocument/2006/relationships/hyperlink" Target="http://publication.pravo.gov.ru/Document/View/0001202107230020" TargetMode="External"/><Relationship Id="rId94" Type="http://schemas.openxmlformats.org/officeDocument/2006/relationships/hyperlink" Target="" TargetMode="External"/><Relationship Id="rId95" Type="http://schemas.openxmlformats.org/officeDocument/2006/relationships/hyperlink" Target="http://publication.pravo.gov.ru/Document/View/0001202107300049" TargetMode="External"/><Relationship Id="rId96" Type="http://schemas.openxmlformats.org/officeDocument/2006/relationships/hyperlink" Target="" TargetMode="External"/><Relationship Id="rId97" Type="http://schemas.openxmlformats.org/officeDocument/2006/relationships/hyperlink" Target="http://publication.pravo.gov.ru/Document/View/0001202109270038" TargetMode="External"/><Relationship Id="rId98" Type="http://schemas.openxmlformats.org/officeDocument/2006/relationships/hyperlink" Target="http://publication.pravo.gov.ru/Document/View/0001202109100029" TargetMode="External"/><Relationship Id="rId99" Type="http://schemas.openxmlformats.org/officeDocument/2006/relationships/hyperlink" Target="" TargetMode="External"/><Relationship Id="rId100" Type="http://schemas.openxmlformats.org/officeDocument/2006/relationships/hyperlink" Target="http://publication.pravo.gov.ru/Document/View/0001202107300020" TargetMode="External"/><Relationship Id="rId101" Type="http://schemas.openxmlformats.org/officeDocument/2006/relationships/hyperlink" Target="http://publication.pravo.gov.ru/Document/View/0001202107300014" TargetMode="External"/><Relationship Id="rId102" Type="http://schemas.openxmlformats.org/officeDocument/2006/relationships/hyperlink" Target="" TargetMode="External"/><Relationship Id="rId103" Type="http://schemas.openxmlformats.org/officeDocument/2006/relationships/hyperlink" Target="http://publication.pravo.gov.ru/Document/View/0001202107300048" TargetMode="External"/><Relationship Id="rId104" Type="http://schemas.openxmlformats.org/officeDocument/2006/relationships/header" Target="header1.xml"/><Relationship Id="rId105" Type="http://schemas.openxmlformats.org/officeDocument/2006/relationships/fontTable" Target="fontTable.xml"/><Relationship Id="rId106" Type="http://schemas.openxmlformats.org/officeDocument/2006/relationships/settings" Target="settings.xml"/><Relationship Id="rId107" Type="http://schemas.openxmlformats.org/officeDocument/2006/relationships/theme" Target="theme/theme1.xml"/>
</Relationships>
</file>

<file path=word/theme/theme1.xml><?xml version="1.0" encoding="utf-8"?>
<a:theme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137</TotalTime>
  <Application>LibreOffice/7.0.6.2$Linux_X86_64 LibreOffice_project/144abb84a525d8e30c9dbbefa69cbbf2d8d4ae3b</Application>
  <AppVersion>15.0000</AppVersion>
  <Pages>10</Pages>
  <Words>2479</Words>
  <Characters>21065</Characters>
  <CharactersWithSpaces>23454</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2021-10-21T10:56:29Z</dcterms:modified>
  <cp:revision>80</cp:revision>
  <dc:subject/>
  <dc:title/>
</cp:coreProperties>
</file>

<file path=docProps/custom.xml><?xml version="1.0" encoding="utf-8"?>
<Properties xmlns="http://schemas.openxmlformats.org/officeDocument/2006/custom-properties" xmlns:vt="http://schemas.openxmlformats.org/officeDocument/2006/docPropsVTypes"/>
</file>