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ind w:hanging="0"/>
        <w:jc w:val="center"/>
        <w:rPr/>
      </w:pPr>
      <w:r>
        <w:rPr>
          <w:b/>
        </w:rPr>
        <w:t>Доклад о стоимости строительства, реконструкции, капитального ремонта, ремонта и содержания 1 км автомобильных дорог общего пользования Российской Федерации (2020 год)</w:t>
      </w:r>
    </w:p>
    <w:p>
      <w:pPr>
        <w:pStyle w:val="Normal"/>
        <w:spacing w:lineRule="auto" w:line="240"/>
        <w:rPr/>
      </w:pPr>
      <w:r>
        <w:rPr/>
      </w:r>
    </w:p>
    <w:p>
      <w:pPr>
        <w:pStyle w:val="Normal"/>
        <w:spacing w:lineRule="auto" w:line="240"/>
        <w:rPr/>
      </w:pPr>
      <w:r>
        <w:rPr/>
      </w:r>
    </w:p>
    <w:p>
      <w:pPr>
        <w:pStyle w:val="Normal"/>
        <w:spacing w:lineRule="auto" w:line="240"/>
        <w:ind w:firstLine="709"/>
        <w:rPr>
          <w:b/>
          <w:b/>
        </w:rPr>
      </w:pPr>
      <w:bookmarkStart w:id="0" w:name="_Hlk85636564"/>
      <w:r>
        <w:rPr>
          <w:b/>
        </w:rPr>
        <w:t>1.  Введение</w:t>
      </w:r>
    </w:p>
    <w:p>
      <w:pPr>
        <w:pStyle w:val="Normal"/>
        <w:spacing w:lineRule="auto" w:line="240"/>
        <w:ind w:firstLine="709"/>
        <w:jc w:val="both"/>
        <w:rPr/>
      </w:pPr>
      <w:r>
        <w:rPr/>
        <w:t xml:space="preserve">Материалы подготовлены Министерством транспорта Российской Федерации на основе данных, представленных Федеральным дорожным агентством (Росавтодор), Государственной компанией «Российские автомобильные дороги» </w:t>
        <w:br/>
        <w:t>и органами исполнительной власти субъектов Российской Федерации (85 субъектов).</w:t>
      </w:r>
    </w:p>
    <w:p>
      <w:pPr>
        <w:pStyle w:val="Normal"/>
        <w:spacing w:lineRule="auto" w:line="240"/>
        <w:ind w:firstLine="709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ind w:firstLine="709"/>
        <w:jc w:val="both"/>
        <w:rPr>
          <w:b/>
          <w:b/>
        </w:rPr>
      </w:pPr>
      <w:r>
        <w:rPr>
          <w:b/>
        </w:rPr>
        <w:t xml:space="preserve">2. Особенности статистической обработки удельных стоимостных показателей </w:t>
      </w:r>
    </w:p>
    <w:p>
      <w:pPr>
        <w:pStyle w:val="Normal"/>
        <w:spacing w:lineRule="auto" w:line="240"/>
        <w:ind w:firstLine="709"/>
        <w:jc w:val="both"/>
        <w:rPr/>
      </w:pPr>
      <w:r>
        <w:rPr/>
        <w:t xml:space="preserve">Автомобильная дорога – это сложный линейный объект, который помимо основных конструктивных элементов (дорожного полотна, дорожного покрытия </w:t>
        <w:br/>
      </w:r>
      <w:bookmarkStart w:id="1" w:name="_GoBack"/>
      <w:bookmarkEnd w:id="1"/>
      <w:r>
        <w:rPr/>
        <w:t>и подобных элементов) имеет в своем составе на всем протяжении дорожные сооружения, являющиеся их неотъемлемой технологической частью (защитные дорожные сооружения, искусственные дорожные сооружения, производственные объекты, элементы обустройства).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На величину стоимости строительства, реконструкции, капитального ремонта, ремонта и содержания автомобильных дорог влияет целый ряд ценообразующих факторов, таких как: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геометрические характеристики (ширина проезжей части, обочин, разделительной полосы, радиусы кривых, уклоны и т. д.);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капитальность конструкции дорожной одежды;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рельеф местности, природно-климатические и инженерно-геологические условия строительства;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наличие застройки территории;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количество пересечений и примыканий, искусственных сооружений;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 xml:space="preserve">стоимость строительных материалов, включая затраты </w:t>
        <w:br/>
        <w:t>на их транспортировку;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объемы земляных работ;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стоимость возмещения расходов при выкупе земель и выплаты компенсаций;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количество и тип пересекаемых и переустраиваемых коммуникаций;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система водоотвода, тип очистных сооружений;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количество и тип искусственных сооружений;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количество и размеры дорожных знаков, тип их установки;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наличие различных охранных зон.</w:t>
      </w:r>
    </w:p>
    <w:p>
      <w:pPr>
        <w:pStyle w:val="Normal"/>
        <w:spacing w:lineRule="auto" w:line="240"/>
        <w:ind w:firstLine="709"/>
        <w:jc w:val="both"/>
        <w:rPr/>
      </w:pPr>
      <w:r>
        <w:rPr/>
        <w:t xml:space="preserve">В настоящем докладе для обеспечения статистической достоверности </w:t>
        <w:br/>
        <w:t>и однородности выборки при расчете удельных стоимостных показателей строительства, реконструкции, капитального ремонта, ремонта и содержания автомобильных дорог были учтены следующие аспекты: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– </w:t>
      </w:r>
      <w:r>
        <w:rPr/>
        <w:t>выделены стоимостные показатели каждой дороги, без дорогостоящих искусственных сооружений (крупных мостов и многоуровневых развязок);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 xml:space="preserve">– </w:t>
      </w:r>
      <w:r>
        <w:rPr/>
        <w:t xml:space="preserve">исключены затраты на подготовку территории строительства и налог </w:t>
        <w:br/>
        <w:t>на добавленную стоимость;</w:t>
      </w:r>
    </w:p>
    <w:p>
      <w:pPr>
        <w:pStyle w:val="Normal"/>
        <w:spacing w:lineRule="auto" w:line="240"/>
        <w:ind w:firstLine="709"/>
        <w:jc w:val="both"/>
        <w:rPr/>
      </w:pPr>
      <w:r>
        <w:rPr/>
        <w:t xml:space="preserve">– </w:t>
      </w:r>
      <w:r>
        <w:rPr/>
        <w:t>рассчитаны укрупненные показатели.</w:t>
      </w:r>
    </w:p>
    <w:p>
      <w:pPr>
        <w:pStyle w:val="Normal"/>
        <w:spacing w:lineRule="auto" w:line="240"/>
        <w:ind w:firstLine="709"/>
        <w:jc w:val="both"/>
        <w:rPr/>
      </w:pPr>
      <w:r>
        <w:rPr/>
        <w:t>Подготовка доклада осуществлялась в соответствии с Методическими рекомендациями по проведению работ по сбору, анализу, мониторингу, актуализации и определению стоимости строительства, реконструкции, капитального ремонта, ремонта и содержания 1 км автомобильных дорог общего пользования федерального, регионального (межмуниципального) и местного значения (доведены поручением Правительства Российской Федерации от 22.10.2015 № АД-П9-6329).</w:t>
      </w:r>
    </w:p>
    <w:p>
      <w:pPr>
        <w:pStyle w:val="Normal"/>
        <w:spacing w:lineRule="auto" w:line="240"/>
        <w:ind w:firstLine="709"/>
        <w:jc w:val="both"/>
        <w:rPr/>
      </w:pPr>
      <w:r>
        <w:rPr/>
      </w:r>
    </w:p>
    <w:p>
      <w:pPr>
        <w:pStyle w:val="Normal"/>
        <w:spacing w:lineRule="auto" w:line="240"/>
        <w:ind w:firstLine="709"/>
        <w:jc w:val="both"/>
        <w:rPr>
          <w:b/>
          <w:b/>
        </w:rPr>
      </w:pPr>
      <w:r>
        <w:rPr>
          <w:b/>
        </w:rPr>
        <w:t>3. Анализ удельных стоимостных показателей строительства, реконструкции, капитального ремонта, ремонта и содержания 1 км 1 полосы автомобильных дорог общего пользования в Российской Федерации</w:t>
      </w:r>
    </w:p>
    <w:p>
      <w:pPr>
        <w:pStyle w:val="Normal"/>
        <w:spacing w:lineRule="auto" w:line="240"/>
        <w:ind w:firstLine="709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ind w:firstLine="709"/>
        <w:jc w:val="both"/>
        <w:rPr/>
      </w:pPr>
      <w:r>
        <w:rPr/>
        <w:t xml:space="preserve">Средняя стоимость </w:t>
      </w:r>
      <w:r>
        <w:rPr>
          <w:b/>
          <w:i/>
        </w:rPr>
        <w:t xml:space="preserve">строительства </w:t>
      </w:r>
      <w:r>
        <w:rPr/>
        <w:t>1 км 1 полосы движения по каждой категории автомобильных дорог приведены в табл. 1.</w:t>
      </w:r>
    </w:p>
    <w:p>
      <w:pPr>
        <w:pStyle w:val="Normal"/>
        <w:spacing w:lineRule="auto" w:line="240"/>
        <w:ind w:hanging="0"/>
        <w:jc w:val="right"/>
        <w:rPr/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Таблица 1 – Средняя стоимость </w:t>
      </w:r>
      <w:r>
        <w:rPr>
          <w:b/>
          <w:i/>
        </w:rPr>
        <w:t xml:space="preserve">строительства </w:t>
      </w:r>
      <w:r>
        <w:rPr/>
        <w:t xml:space="preserve">1 км 1 полосы движения </w:t>
        <w:br/>
        <w:t>в зависимости от категории автомобильной дороги</w:t>
      </w:r>
    </w:p>
    <w:tbl>
      <w:tblPr>
        <w:tblW w:w="101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20"/>
        <w:gridCol w:w="2594"/>
        <w:gridCol w:w="1902"/>
        <w:gridCol w:w="2378"/>
      </w:tblGrid>
      <w:tr>
        <w:trPr>
          <w:trHeight w:val="235" w:hRule="atLeast"/>
        </w:trPr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Категория дороги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Средняя стоимость </w:t>
            </w:r>
            <w:r>
              <w:rPr>
                <w:b/>
                <w:i/>
                <w:sz w:val="24"/>
              </w:rPr>
              <w:t>строительства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км 1 полосы движения,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тыс. руб.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объектов </w:t>
              <w:br/>
              <w:t>в расчете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Суммарная линейная протяженность объектов в расчете, км</w:t>
            </w:r>
          </w:p>
        </w:tc>
      </w:tr>
      <w:tr>
        <w:trPr/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101 063,683</w:t>
            </w:r>
            <w:r>
              <w:rPr>
                <w:sz w:val="24"/>
                <w:szCs w:val="24"/>
              </w:rPr>
              <w:t>**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156,428</w:t>
            </w:r>
          </w:p>
        </w:tc>
      </w:tr>
      <w:tr>
        <w:trPr/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   </w:t>
            </w:r>
            <w:r>
              <w:rPr>
                <w:sz w:val="24"/>
                <w:szCs w:val="24"/>
              </w:rPr>
              <w:t>55 323,023***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43,617</w:t>
            </w:r>
          </w:p>
        </w:tc>
      </w:tr>
      <w:tr>
        <w:trPr/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38 245,901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  <w:r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014</w:t>
            </w:r>
          </w:p>
        </w:tc>
      </w:tr>
      <w:tr>
        <w:trPr/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17 714,289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189,853</w:t>
            </w:r>
          </w:p>
        </w:tc>
      </w:tr>
      <w:tr>
        <w:trPr/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   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012</w:t>
            </w:r>
            <w:r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465****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  <w:lang w:val="en-US"/>
              </w:rPr>
              <w:t>,</w:t>
            </w:r>
            <w:r>
              <w:rPr>
                <w:sz w:val="24"/>
                <w:szCs w:val="24"/>
              </w:rPr>
              <w:t>344</w:t>
            </w:r>
          </w:p>
        </w:tc>
      </w:tr>
      <w:tr>
        <w:trPr/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 целом по сети дорог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  <w:r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</w:rPr>
              <w:t>115</w:t>
            </w:r>
            <w:r>
              <w:rPr>
                <w:b/>
                <w:sz w:val="24"/>
                <w:szCs w:val="24"/>
                <w:lang w:val="en-US"/>
              </w:rPr>
              <w:t>,</w:t>
            </w:r>
            <w:r>
              <w:rPr>
                <w:b/>
                <w:sz w:val="24"/>
                <w:szCs w:val="24"/>
              </w:rPr>
              <w:t>944*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176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639</w:t>
            </w:r>
            <w:r>
              <w:rPr>
                <w:b/>
                <w:sz w:val="24"/>
                <w:szCs w:val="24"/>
                <w:lang w:val="en-US"/>
              </w:rPr>
              <w:t>,</w:t>
            </w:r>
            <w:r>
              <w:rPr>
                <w:b/>
                <w:sz w:val="24"/>
                <w:szCs w:val="24"/>
              </w:rPr>
              <w:t>257</w:t>
            </w:r>
          </w:p>
        </w:tc>
      </w:tr>
    </w:tbl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* Средневзвешенное значение. Определяется как сумма средних значений показателей работ по строительству, участвующих в расчете для каждой категории, скорректированных </w:t>
        <w:br/>
        <w:t>с учетом доли линейной протяженности объектов каждой категории в суммарной линейной протяженности объектов по строительству.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** </w:t>
      </w:r>
      <w:bookmarkStart w:id="2" w:name="_Hlk57293198"/>
      <w:bookmarkStart w:id="3" w:name="_Hlk83913345"/>
      <w:r>
        <w:rPr>
          <w:color w:val="auto"/>
          <w:sz w:val="24"/>
        </w:rPr>
        <w:t xml:space="preserve">Значение средней стоимости строительства 1 км 1 полосы движения </w:t>
      </w:r>
      <w:r>
        <w:rPr>
          <w:color w:val="auto"/>
          <w:sz w:val="24"/>
          <w:lang w:val="en-US"/>
        </w:rPr>
        <w:t>I</w:t>
      </w:r>
      <w:r>
        <w:rPr>
          <w:color w:val="auto"/>
          <w:sz w:val="24"/>
        </w:rPr>
        <w:t xml:space="preserve"> категории</w:t>
        <w:br/>
        <w:t xml:space="preserve">(в сторону больших значений по сравнению с 2019 годом) обусловлена </w:t>
      </w:r>
      <w:r>
        <w:rPr>
          <w:sz w:val="24"/>
        </w:rPr>
        <w:t xml:space="preserve">строительством </w:t>
      </w:r>
      <w:bookmarkEnd w:id="3"/>
      <w:r>
        <w:rPr>
          <w:sz w:val="24"/>
        </w:rPr>
        <w:t>автомобильной дороги федерального значения</w:t>
      </w:r>
      <w:r>
        <w:rPr>
          <w:color w:val="auto"/>
          <w:sz w:val="24"/>
        </w:rPr>
        <w:t xml:space="preserve"> М-4 «Дон»</w:t>
      </w:r>
      <w:bookmarkEnd w:id="2"/>
      <w:r>
        <w:rPr>
          <w:color w:val="auto"/>
          <w:sz w:val="24"/>
        </w:rPr>
        <w:t xml:space="preserve"> в рамках реализации контрактов жизненного цикла: долгосрочное инвестиционное соглашение на строительство, содержание, ремонт, капитальный ремонт и эксплуатацию на платной основе автомобильной дороги М-4 «Дон» – от Москвы через Воронеж, Ростов-на-Дону, Краснодар до Новороссийска на участке </w:t>
        <w:br/>
        <w:t>км 633 – км 715 (обход с. Лосево и г. Павловск) в Воронежской области.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sz w:val="24"/>
        </w:rPr>
        <w:t>***</w:t>
      </w:r>
      <w:r>
        <w:rPr/>
        <w:t xml:space="preserve"> </w:t>
      </w:r>
      <w:r>
        <w:rPr>
          <w:sz w:val="24"/>
        </w:rPr>
        <w:t xml:space="preserve">Значение средней стоимости строительства 1 км 1 полосы движения </w:t>
      </w:r>
      <w:r>
        <w:rPr>
          <w:sz w:val="24"/>
          <w:lang w:val="en-US"/>
        </w:rPr>
        <w:t>II</w:t>
      </w:r>
      <w:r>
        <w:rPr>
          <w:sz w:val="24"/>
        </w:rPr>
        <w:t xml:space="preserve"> категории </w:t>
        <w:br/>
        <w:t xml:space="preserve">(в сторону больших значений по сравнению с </w:t>
      </w:r>
      <w:r>
        <w:rPr>
          <w:sz w:val="24"/>
          <w:lang w:val="en-US"/>
        </w:rPr>
        <w:t>II</w:t>
      </w:r>
      <w:r>
        <w:rPr>
          <w:sz w:val="24"/>
        </w:rPr>
        <w:t xml:space="preserve"> категорией 2019 года) обусловлена строительством автомобильных дорог в городе федерального значения Москва: </w:t>
      </w:r>
      <w:r>
        <w:rPr>
          <w:color w:val="auto"/>
          <w:sz w:val="24"/>
        </w:rPr>
        <w:t xml:space="preserve">«Строительство и реконструкция проектируемого проезда № 5411 – ул. местного значения (от Никулинского проезда до Никулинской ул.)», «Строительство связки Мичуринского проспекта с проспектом Вернадского в районе </w:t>
        <w:br/>
        <w:t xml:space="preserve">МГУ им. М.В. Ломоносова». На данных объектах проводился большой объем инженерных работ (устройство инженерных коммуникаций: водопровод, канализация, дождевая канализация, электроснабжение) и устройство шумозащитных экранов. </w:t>
      </w:r>
    </w:p>
    <w:p>
      <w:pPr>
        <w:pStyle w:val="Normal"/>
        <w:spacing w:lineRule="auto" w:line="240"/>
        <w:ind w:firstLine="709"/>
        <w:jc w:val="both"/>
        <w:rPr>
          <w:sz w:val="24"/>
        </w:rPr>
      </w:pPr>
      <w:r>
        <w:rPr>
          <w:sz w:val="24"/>
        </w:rPr>
        <w:t xml:space="preserve">**** Значение средней стоимости строительства 1 км 1 полосы движения </w:t>
      </w:r>
      <w:r>
        <w:rPr>
          <w:sz w:val="24"/>
          <w:lang w:val="en-US"/>
        </w:rPr>
        <w:t>V</w:t>
      </w:r>
      <w:r>
        <w:rPr>
          <w:sz w:val="24"/>
        </w:rPr>
        <w:t xml:space="preserve"> категории </w:t>
        <w:br/>
        <w:t xml:space="preserve">(в сторону больших значений по сравнению с </w:t>
      </w:r>
      <w:r>
        <w:rPr>
          <w:sz w:val="24"/>
          <w:lang w:val="en-US"/>
        </w:rPr>
        <w:t>V</w:t>
      </w:r>
      <w:r>
        <w:rPr>
          <w:sz w:val="24"/>
        </w:rPr>
        <w:t xml:space="preserve"> категорией 2019 года) обусловлена строительством автомобильных дорог регионального (межмуниципального) значения «Кобяй» на участке км 108 – р. Тюгюэне» и «Кобяй» на участке Бясь-Кюель – км 95 (3 пусковой комплекс)» Республики Саха (Якутия) в сложных климатических условиях </w:t>
      </w:r>
      <w:r>
        <w:rPr>
          <w:sz w:val="24"/>
          <w:lang w:val="en-US"/>
        </w:rPr>
        <w:t>I</w:t>
      </w:r>
      <w:r>
        <w:rPr>
          <w:sz w:val="24"/>
        </w:rPr>
        <w:t xml:space="preserve"> климатической зоны, производились дорогостоящие работы с большим объемом привозного грунта, разработка мерзлого грунта, возведение </w:t>
        <w:br/>
        <w:t>и укрепление насыпи, прокладка инженерных коммуникаций и их защита.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 xml:space="preserve">Средняя стоимость </w:t>
      </w:r>
      <w:r>
        <w:rPr>
          <w:b/>
          <w:i/>
        </w:rPr>
        <w:t xml:space="preserve">реконструкции </w:t>
      </w:r>
      <w:r>
        <w:rPr/>
        <w:t>1 км 1 полосы движения по каждой категории автомобильных дорог приведены в табл. 2.</w:t>
      </w:r>
    </w:p>
    <w:p>
      <w:pPr>
        <w:pStyle w:val="Normal"/>
        <w:ind w:hanging="0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Таблица 2 – Средняя стоимость </w:t>
      </w:r>
      <w:r>
        <w:rPr>
          <w:b/>
          <w:i/>
        </w:rPr>
        <w:t xml:space="preserve">реконструкции </w:t>
      </w:r>
      <w:r>
        <w:rPr/>
        <w:t xml:space="preserve">1 км 1 полосы движения </w:t>
        <w:br/>
        <w:t>в зависимости от категории автомобильной дороги</w:t>
      </w:r>
    </w:p>
    <w:tbl>
      <w:tblPr>
        <w:tblW w:w="101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63"/>
        <w:gridCol w:w="2558"/>
        <w:gridCol w:w="1899"/>
        <w:gridCol w:w="2374"/>
      </w:tblGrid>
      <w:tr>
        <w:trPr>
          <w:trHeight w:val="976" w:hRule="atLeast"/>
        </w:trPr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Категория дороги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Средняя стоимость </w:t>
            </w:r>
            <w:r>
              <w:rPr>
                <w:b/>
                <w:i/>
                <w:sz w:val="24"/>
              </w:rPr>
              <w:t>реконструкции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км 1 полосы движения, тыс. руб. 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объектов </w:t>
              <w:br/>
              <w:t>в расчете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Суммарная линейная протяженность объектов в расчете, км</w:t>
            </w:r>
          </w:p>
        </w:tc>
      </w:tr>
      <w:tr>
        <w:trPr/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2B2B2B"/>
                <w:sz w:val="24"/>
                <w:szCs w:val="24"/>
              </w:rPr>
            </w:pPr>
            <w:r>
              <w:rPr>
                <w:color w:val="2B2B2B"/>
                <w:sz w:val="24"/>
                <w:szCs w:val="24"/>
                <w:lang w:val="en-US"/>
              </w:rPr>
              <w:t xml:space="preserve">    </w:t>
            </w:r>
            <w:r>
              <w:rPr>
                <w:color w:val="2B2B2B"/>
                <w:sz w:val="24"/>
                <w:szCs w:val="24"/>
                <w:lang w:val="en-US"/>
              </w:rPr>
              <w:t>34 435,728</w:t>
            </w:r>
            <w:r>
              <w:rPr>
                <w:color w:val="2B2B2B"/>
                <w:sz w:val="24"/>
                <w:szCs w:val="24"/>
              </w:rPr>
              <w:t>**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14,342</w:t>
            </w:r>
          </w:p>
        </w:tc>
      </w:tr>
      <w:tr>
        <w:trPr/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     </w:t>
            </w:r>
            <w:r>
              <w:rPr>
                <w:sz w:val="24"/>
                <w:szCs w:val="24"/>
              </w:rPr>
              <w:t>28 067,035***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105,271</w:t>
            </w:r>
          </w:p>
        </w:tc>
      </w:tr>
      <w:tr>
        <w:trPr/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28 712,513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120,622</w:t>
            </w:r>
          </w:p>
        </w:tc>
      </w:tr>
      <w:tr>
        <w:trPr/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15 728,577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463,824</w:t>
            </w:r>
          </w:p>
        </w:tc>
      </w:tr>
      <w:tr>
        <w:trPr/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15 414,130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56,086</w:t>
            </w:r>
          </w:p>
        </w:tc>
      </w:tr>
      <w:tr>
        <w:trPr/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 целом по сети дорог</w:t>
            </w:r>
          </w:p>
        </w:tc>
        <w:tc>
          <w:tcPr>
            <w:tcW w:w="2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20 603,484*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179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760,145</w:t>
            </w:r>
          </w:p>
        </w:tc>
      </w:tr>
    </w:tbl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* Средневзвешенное значение. Определяется как сумма средних значений показателей работ по реконструкции, участвующих в расчете для каждой категории, скорректированных </w:t>
        <w:br/>
        <w:t>с учетом доли линейной протяженности объектов каждой категории в суммарной линейной протяженности объектов по реконструкции.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** Значение средней стоимости реконструкции 1 км 1 полосы движения </w:t>
      </w:r>
      <w:r>
        <w:rPr>
          <w:color w:val="auto"/>
          <w:sz w:val="24"/>
          <w:lang w:val="en-US"/>
        </w:rPr>
        <w:t>I</w:t>
      </w:r>
      <w:r>
        <w:rPr>
          <w:color w:val="auto"/>
          <w:sz w:val="24"/>
        </w:rPr>
        <w:t xml:space="preserve"> категории</w:t>
        <w:br/>
        <w:t xml:space="preserve">(в сторону меньших значений по сравнению </w:t>
      </w:r>
      <w:r>
        <w:rPr>
          <w:sz w:val="24"/>
        </w:rPr>
        <w:t xml:space="preserve">с </w:t>
      </w:r>
      <w:r>
        <w:rPr>
          <w:sz w:val="24"/>
          <w:lang w:val="en-US"/>
        </w:rPr>
        <w:t>I</w:t>
      </w:r>
      <w:r>
        <w:rPr>
          <w:sz w:val="24"/>
        </w:rPr>
        <w:t xml:space="preserve"> категорией</w:t>
      </w:r>
      <w:r>
        <w:rPr>
          <w:color w:val="auto"/>
          <w:sz w:val="24"/>
        </w:rPr>
        <w:t xml:space="preserve"> 2019 года) обусловлена отсутствием проводимых работ на автомобильных дорогах I-A и I-Б категорий.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</w:rPr>
        <w:t xml:space="preserve">*** </w:t>
      </w:r>
      <w:r>
        <w:rPr>
          <w:color w:val="auto"/>
          <w:sz w:val="24"/>
          <w:szCs w:val="24"/>
        </w:rPr>
        <w:t xml:space="preserve">Значение средней стоимости </w:t>
      </w:r>
      <w:r>
        <w:rPr>
          <w:color w:val="auto"/>
          <w:sz w:val="24"/>
        </w:rPr>
        <w:t>реконструкции</w:t>
      </w:r>
      <w:r>
        <w:rPr>
          <w:color w:val="auto"/>
          <w:sz w:val="24"/>
          <w:szCs w:val="24"/>
        </w:rPr>
        <w:t xml:space="preserve"> 1 км 1 полосы движения </w:t>
      </w:r>
      <w:r>
        <w:rPr>
          <w:color w:val="auto"/>
          <w:sz w:val="24"/>
          <w:szCs w:val="24"/>
          <w:lang w:val="en-US"/>
        </w:rPr>
        <w:t>II</w:t>
      </w:r>
      <w:r>
        <w:rPr>
          <w:color w:val="auto"/>
          <w:sz w:val="24"/>
          <w:szCs w:val="24"/>
        </w:rPr>
        <w:t xml:space="preserve"> категории</w:t>
        <w:br/>
        <w:t xml:space="preserve">(в сторону меньших значений по сравнению с </w:t>
      </w:r>
      <w:r>
        <w:rPr>
          <w:color w:val="auto"/>
          <w:sz w:val="24"/>
          <w:szCs w:val="24"/>
          <w:lang w:val="en-US"/>
        </w:rPr>
        <w:t>II</w:t>
      </w:r>
      <w:r>
        <w:rPr>
          <w:color w:val="auto"/>
          <w:sz w:val="24"/>
          <w:szCs w:val="24"/>
        </w:rPr>
        <w:t xml:space="preserve"> категорией 2019 года) обусловлена проведением работ по реконструкции участков автомобильной дороги регионального значения с низкой стоимостью, в том числе «Назрань – Малгобек – Н. Курп – Терек» 42-52 км» и «Назрань – Малгобек – Н. Курп – Терек» 52-65 км (1 очередь)». При реконструкции данных участков автомобильной дороги производись работы по удлинению и восстановлению существующих железобетонных водопропускных труб без осуществления замены на новые металлические цельнолитые (спиральновитые гофрированные трубы из оцинкованной стали).</w:t>
      </w:r>
    </w:p>
    <w:p>
      <w:pPr>
        <w:pStyle w:val="Normal"/>
        <w:spacing w:lineRule="auto" w:line="240"/>
        <w:ind w:firstLine="567"/>
        <w:jc w:val="both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 xml:space="preserve">Средняя стоимость </w:t>
      </w:r>
      <w:r>
        <w:rPr>
          <w:b/>
          <w:i/>
        </w:rPr>
        <w:t xml:space="preserve">капитального ремонта </w:t>
      </w:r>
      <w:r>
        <w:rPr/>
        <w:t>1 км 1 полосы движения по каждой категории автомобильной дороги приведены в табл. 3.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Таблица 3 – Средняя стоимость </w:t>
      </w:r>
      <w:r>
        <w:rPr>
          <w:b/>
          <w:i/>
        </w:rPr>
        <w:t xml:space="preserve">капитального ремонта </w:t>
      </w:r>
      <w:r>
        <w:rPr/>
        <w:t xml:space="preserve">1 км 1 полосы движения </w:t>
        <w:br/>
        <w:t>в зависимости от категории автомобильной дороги</w:t>
      </w:r>
    </w:p>
    <w:tbl>
      <w:tblPr>
        <w:tblW w:w="101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67"/>
        <w:gridCol w:w="2552"/>
        <w:gridCol w:w="1900"/>
        <w:gridCol w:w="2375"/>
      </w:tblGrid>
      <w:tr>
        <w:trPr>
          <w:trHeight w:val="976" w:hRule="atLeast"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Категория дороги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Средняя стоимость </w:t>
            </w:r>
            <w:r>
              <w:rPr>
                <w:b/>
                <w:i/>
                <w:sz w:val="24"/>
              </w:rPr>
              <w:t>капитального ремонта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км 1 полосы движения, тыс. руб.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объектов </w:t>
              <w:br/>
              <w:t>в расчете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Суммарная линейная протяженность объектов в расчете, км</w:t>
            </w:r>
          </w:p>
        </w:tc>
      </w:tr>
      <w:tr>
        <w:trPr/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20 875,557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202,135</w:t>
            </w:r>
          </w:p>
        </w:tc>
      </w:tr>
      <w:tr>
        <w:trPr/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II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  <w:lang w:val="en-US"/>
              </w:rPr>
              <w:t xml:space="preserve">    </w:t>
            </w:r>
            <w:r>
              <w:rPr>
                <w:color w:val="auto"/>
                <w:sz w:val="24"/>
              </w:rPr>
              <w:t>24 500,714**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1 144,576</w:t>
            </w:r>
          </w:p>
        </w:tc>
      </w:tr>
      <w:tr>
        <w:trPr/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III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20 039,503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1 149,514</w:t>
            </w:r>
          </w:p>
        </w:tc>
      </w:tr>
      <w:tr>
        <w:trPr/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IV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13 880,799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237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757,221</w:t>
            </w:r>
          </w:p>
        </w:tc>
      </w:tr>
      <w:tr>
        <w:trPr/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V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8 638,614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33,030</w:t>
            </w:r>
          </w:p>
        </w:tc>
      </w:tr>
      <w:tr>
        <w:trPr>
          <w:trHeight w:val="349" w:hRule="atLeast"/>
        </w:trPr>
        <w:tc>
          <w:tcPr>
            <w:tcW w:w="3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В целом по сети дорог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20 540,410*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552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color w:val="auto"/>
                <w:sz w:val="24"/>
              </w:rPr>
            </w:pPr>
            <w:r>
              <w:rPr>
                <w:b/>
                <w:color w:val="auto"/>
                <w:sz w:val="24"/>
              </w:rPr>
              <w:t>3 286,476</w:t>
            </w:r>
          </w:p>
        </w:tc>
      </w:tr>
    </w:tbl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2"/>
        </w:rPr>
        <w:t>*</w:t>
      </w:r>
      <w:r>
        <w:rPr>
          <w:color w:val="auto"/>
          <w:sz w:val="24"/>
        </w:rPr>
        <w:t xml:space="preserve"> Средневзвешенное значение. Определяется как сумма средних значений показателей работ по капитальному ремонту, участвующих в расчете для каждой категории, скорректированных </w:t>
        <w:br/>
        <w:t xml:space="preserve">с учетом доли линейной протяженности объектов каждой категории </w:t>
        <w:br/>
        <w:t>в суммарной линейной протяженности объектов по капитальному ремонту.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  <w:highlight w:val="yellow"/>
        </w:rPr>
      </w:pPr>
      <w:r>
        <w:rPr>
          <w:color w:val="auto"/>
          <w:sz w:val="24"/>
        </w:rPr>
        <w:t xml:space="preserve">** </w:t>
      </w:r>
      <w:bookmarkStart w:id="4" w:name="_Hlk57280975"/>
      <w:r>
        <w:rPr>
          <w:color w:val="auto"/>
          <w:sz w:val="24"/>
        </w:rPr>
        <w:t xml:space="preserve">Значение средней стоимости капитального ремонта 1 км 1 полосы движения </w:t>
        <w:br/>
      </w:r>
      <w:r>
        <w:rPr>
          <w:color w:val="auto"/>
          <w:sz w:val="24"/>
          <w:lang w:val="en-US"/>
        </w:rPr>
        <w:t>II</w:t>
      </w:r>
      <w:r>
        <w:rPr>
          <w:color w:val="auto"/>
          <w:sz w:val="24"/>
        </w:rPr>
        <w:t xml:space="preserve"> категории (в сторону больших значений по сравнению с </w:t>
      </w:r>
      <w:r>
        <w:rPr>
          <w:color w:val="auto"/>
          <w:sz w:val="24"/>
          <w:lang w:val="en-US"/>
        </w:rPr>
        <w:t>II</w:t>
      </w:r>
      <w:r>
        <w:rPr>
          <w:color w:val="auto"/>
          <w:sz w:val="24"/>
        </w:rPr>
        <w:t xml:space="preserve"> категорией 2019 года) обусловлена большим количеством объектов «автомобильная дорога» с высокой стоимостью, представленных исполнителями по мониторингу стоимости 1 км за 2020 год</w:t>
      </w:r>
      <w:bookmarkEnd w:id="4"/>
      <w:r>
        <w:rPr>
          <w:color w:val="auto"/>
          <w:sz w:val="24"/>
        </w:rPr>
        <w:t xml:space="preserve">. Стоимость 1 км 1 полосы движения объекта с самой низкой стоимостью за 2020 г. составила 8 746,0 тыс. руб., а в 2019 г. – </w:t>
        <w:br/>
        <w:t>891,65 тыс. руб.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  <w:highlight w:val="yellow"/>
        </w:rPr>
      </w:pPr>
      <w:r>
        <w:rPr>
          <w:color w:val="auto"/>
          <w:sz w:val="24"/>
          <w:highlight w:val="yellow"/>
        </w:rPr>
      </w:r>
    </w:p>
    <w:p>
      <w:pPr>
        <w:pStyle w:val="Normal"/>
        <w:ind w:firstLine="709"/>
        <w:jc w:val="both"/>
        <w:rPr/>
      </w:pPr>
      <w:r>
        <w:rPr/>
        <w:t xml:space="preserve">Средняя стоимость </w:t>
      </w:r>
      <w:r>
        <w:rPr>
          <w:b/>
          <w:i/>
        </w:rPr>
        <w:t xml:space="preserve">ремонта </w:t>
      </w:r>
      <w:r>
        <w:rPr/>
        <w:t>1 км автомобильной дороги с условной шириной 7 м (в зависимости от категории автомобильных дорог) приведены в табл. 4.</w:t>
      </w:r>
    </w:p>
    <w:p>
      <w:pPr>
        <w:pStyle w:val="Normal"/>
        <w:spacing w:lineRule="auto" w:line="240"/>
        <w:ind w:hanging="0"/>
        <w:jc w:val="right"/>
        <w:rPr/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Таблица 4 – Средняя стоимость </w:t>
      </w:r>
      <w:r>
        <w:rPr>
          <w:b/>
          <w:i/>
        </w:rPr>
        <w:t xml:space="preserve">ремонта </w:t>
      </w:r>
      <w:r>
        <w:rPr/>
        <w:t>1 км автомобильной дороги с условной шириной 7 м (в зависимости от категории автомобильной дороги)</w:t>
      </w:r>
    </w:p>
    <w:tbl>
      <w:tblPr>
        <w:tblW w:w="101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3378"/>
        <w:gridCol w:w="2536"/>
        <w:gridCol w:w="1902"/>
        <w:gridCol w:w="2378"/>
      </w:tblGrid>
      <w:tr>
        <w:trPr>
          <w:trHeight w:val="1214" w:hRule="atLeast"/>
        </w:trPr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Категория дороги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Средняя стоимость </w:t>
            </w:r>
            <w:r>
              <w:rPr>
                <w:b/>
                <w:i/>
                <w:sz w:val="24"/>
              </w:rPr>
              <w:t>ремонта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км (7000 кв. м),</w:t>
            </w:r>
          </w:p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тыс. руб.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объектов </w:t>
              <w:br/>
              <w:t>в расчете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Суммарная линейная протяженность объектов в расчете, км</w:t>
            </w:r>
          </w:p>
        </w:tc>
      </w:tr>
      <w:tr>
        <w:trPr/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    </w:t>
            </w:r>
            <w:r>
              <w:rPr>
                <w:sz w:val="24"/>
              </w:rPr>
              <w:t>11 175,453**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59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302,304</w:t>
            </w:r>
          </w:p>
        </w:tc>
      </w:tr>
      <w:tr>
        <w:trPr/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14 526,861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530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2 099,632</w:t>
            </w:r>
          </w:p>
        </w:tc>
      </w:tr>
      <w:tr>
        <w:trPr/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13 103,637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1 422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5 816,027</w:t>
            </w:r>
          </w:p>
        </w:tc>
      </w:tr>
      <w:tr>
        <w:trPr/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9 281,385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5 308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14 056,431</w:t>
            </w:r>
          </w:p>
        </w:tc>
      </w:tr>
      <w:tr>
        <w:trPr/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5 250,164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4 046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5 464,683</w:t>
            </w:r>
          </w:p>
        </w:tc>
      </w:tr>
      <w:tr>
        <w:trPr/>
        <w:tc>
          <w:tcPr>
            <w:tcW w:w="3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целом по сети дорог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10 581,424*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11 365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27 739,077</w:t>
            </w:r>
          </w:p>
        </w:tc>
      </w:tr>
    </w:tbl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2"/>
        </w:rPr>
        <w:t xml:space="preserve">* </w:t>
      </w:r>
      <w:r>
        <w:rPr>
          <w:color w:val="auto"/>
          <w:sz w:val="24"/>
        </w:rPr>
        <w:t xml:space="preserve">Средневзвешенное значение. Определяется как сумма средних значений показателей работ по ремонту, участвующих в расчете для каждой категории, скорректированных с учетом доли протяженности объектов каждой категории в суммарной протяженности объектов </w:t>
        <w:br/>
        <w:t>по ремонту.</w:t>
      </w:r>
    </w:p>
    <w:p>
      <w:pPr>
        <w:pStyle w:val="Normal"/>
        <w:spacing w:lineRule="auto" w:line="240"/>
        <w:ind w:firstLine="709"/>
        <w:jc w:val="both"/>
        <w:rPr>
          <w:sz w:val="24"/>
          <w:szCs w:val="24"/>
        </w:rPr>
      </w:pPr>
      <w:r>
        <w:rPr>
          <w:color w:val="auto"/>
          <w:sz w:val="24"/>
        </w:rPr>
        <w:t xml:space="preserve">** Значение средней стоимости ремонта 1 км 1 полосы движения </w:t>
      </w:r>
      <w:r>
        <w:rPr>
          <w:color w:val="auto"/>
          <w:sz w:val="24"/>
          <w:lang w:val="en-US"/>
        </w:rPr>
        <w:t>I</w:t>
      </w:r>
      <w:r>
        <w:rPr>
          <w:color w:val="auto"/>
          <w:sz w:val="24"/>
        </w:rPr>
        <w:t xml:space="preserve"> категории</w:t>
        <w:br/>
        <w:t xml:space="preserve">(в сторону больших значений по сравнению </w:t>
      </w:r>
      <w:r>
        <w:rPr>
          <w:sz w:val="24"/>
        </w:rPr>
        <w:t xml:space="preserve">с </w:t>
      </w:r>
      <w:r>
        <w:rPr>
          <w:sz w:val="24"/>
          <w:lang w:val="en-US"/>
        </w:rPr>
        <w:t>I</w:t>
      </w:r>
      <w:r>
        <w:rPr>
          <w:sz w:val="24"/>
        </w:rPr>
        <w:t xml:space="preserve"> категорией</w:t>
      </w:r>
      <w:r>
        <w:rPr>
          <w:color w:val="auto"/>
          <w:sz w:val="24"/>
        </w:rPr>
        <w:t xml:space="preserve"> 2019 года) обусловлена проведением дорогостоящих работ на участках автомобильных дорог М-7 "Волга" и Р-504 "Колыма". </w:t>
      </w:r>
      <w:r>
        <w:rPr>
          <w:sz w:val="24"/>
          <w:szCs w:val="24"/>
        </w:rPr>
        <w:t xml:space="preserve">Ремонтные работы дорожного покрытия на данных участках производились методом фрезерования, при котором применяется комплексное выравнивание, сочетающее выравнивающее фрезерование </w:t>
        <w:br/>
        <w:t>и устройство выравнивающего слоя, а также слоев усиления покрытия.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firstLine="709"/>
        <w:jc w:val="both"/>
        <w:rPr/>
      </w:pPr>
      <w:r>
        <w:rPr/>
        <w:t xml:space="preserve">Средняя стоимость выполнения </w:t>
      </w:r>
      <w:r>
        <w:rPr>
          <w:b/>
          <w:i/>
        </w:rPr>
        <w:t xml:space="preserve">работ по устройству защитных слоев, слоев износа и поверхностной обработки </w:t>
      </w:r>
      <w:r>
        <w:rPr/>
        <w:t xml:space="preserve">1 км автомобильной дороги (с условной шириной 7 м), выполняемых за счет средств содержания автомобильной дороги </w:t>
        <w:br/>
        <w:t>в зависимости от категории автомобильных дорог приведены в табл. 5.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Таблица 5 – Средняя стоимость выполнения </w:t>
      </w:r>
      <w:bookmarkStart w:id="5" w:name="_Hlk57289885"/>
      <w:r>
        <w:rPr>
          <w:b/>
          <w:i/>
        </w:rPr>
        <w:t>работ по устройству защитных слоев, слоев износа и поверхностной обработки</w:t>
      </w:r>
      <w:bookmarkEnd w:id="5"/>
      <w:r>
        <w:rPr>
          <w:b/>
          <w:i/>
        </w:rPr>
        <w:t xml:space="preserve"> </w:t>
      </w:r>
      <w:r>
        <w:rPr/>
        <w:t>1 км автомобильной дороги</w:t>
        <w:br/>
        <w:t>(с условной шириной 7 м)</w:t>
      </w:r>
    </w:p>
    <w:tbl>
      <w:tblPr>
        <w:tblW w:w="1019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585"/>
        <w:gridCol w:w="2912"/>
        <w:gridCol w:w="1523"/>
        <w:gridCol w:w="3174"/>
      </w:tblGrid>
      <w:tr>
        <w:trPr>
          <w:trHeight w:val="802" w:hRule="atLeast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Категория дороги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Средняя стоимость 1 км (7000 кв. м) работ </w:t>
              <w:br/>
              <w:t xml:space="preserve">по устройству защитных слоев, слоев износа </w:t>
              <w:br/>
              <w:t>и поверхностной обработки, выполняемых за счет средств содержания, тыс. руб.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Количество объектов </w:t>
              <w:br/>
              <w:t>в расчете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Суммарная линейная протяженность объектов </w:t>
              <w:br/>
              <w:t>в расчете, км</w:t>
            </w:r>
          </w:p>
        </w:tc>
      </w:tr>
      <w:tr>
        <w:trPr/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5 971,440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66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632,946</w:t>
            </w:r>
          </w:p>
        </w:tc>
      </w:tr>
      <w:tr>
        <w:trPr/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5 081,705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170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1 803,006</w:t>
            </w:r>
          </w:p>
        </w:tc>
      </w:tr>
      <w:tr>
        <w:trPr/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5 855,679**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260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1 645,876</w:t>
            </w:r>
          </w:p>
        </w:tc>
      </w:tr>
      <w:tr>
        <w:trPr/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   </w:t>
            </w:r>
            <w:r>
              <w:rPr>
                <w:sz w:val="24"/>
              </w:rPr>
              <w:t>6 277,323**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658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1 328,106</w:t>
            </w:r>
          </w:p>
        </w:tc>
      </w:tr>
      <w:tr>
        <w:trPr/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4 439,323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1</w:t>
            </w:r>
            <w:r>
              <w:rPr>
                <w:sz w:val="24"/>
                <w:lang w:val="en-US"/>
              </w:rPr>
              <w:t>41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103,734</w:t>
            </w:r>
          </w:p>
        </w:tc>
      </w:tr>
      <w:tr>
        <w:trPr/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 целом по сети дорог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5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632,288</w:t>
            </w:r>
            <w:r>
              <w:rPr>
                <w:b/>
                <w:sz w:val="24"/>
              </w:rPr>
              <w:t>*</w:t>
            </w:r>
          </w:p>
        </w:tc>
        <w:tc>
          <w:tcPr>
            <w:tcW w:w="1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1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295</w:t>
            </w: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5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513,668</w:t>
            </w:r>
          </w:p>
        </w:tc>
      </w:tr>
    </w:tbl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* Средневзвешенное значение. Определяется как сумма средних значений показателей работ по устройству защитных слоев, слоев износа и поверхностной обработки, участвующих </w:t>
        <w:br/>
        <w:t xml:space="preserve">в расчете для каждой категории, скорректированных с учетом доли протяженности объектов каждой категории в суммарной протяженности объектов по устройству защитных слоев, слоев износа </w:t>
        <w:br/>
        <w:t>и поверхностной обработки.</w:t>
      </w:r>
    </w:p>
    <w:p>
      <w:pPr>
        <w:pStyle w:val="Normal"/>
        <w:spacing w:lineRule="auto" w:line="240"/>
        <w:ind w:firstLine="709"/>
        <w:jc w:val="both"/>
        <w:rPr>
          <w:color w:val="333333"/>
          <w:sz w:val="24"/>
          <w:szCs w:val="24"/>
          <w:shd w:fill="FFFFFF" w:val="clear"/>
        </w:rPr>
      </w:pPr>
      <w:bookmarkStart w:id="6" w:name="_Hlk85635903"/>
      <w:r>
        <w:rPr>
          <w:color w:val="333333"/>
          <w:sz w:val="24"/>
          <w:szCs w:val="24"/>
          <w:shd w:fill="FFFFFF" w:val="clear"/>
        </w:rPr>
        <w:t>** Значение средней стоимости работ по</w:t>
      </w:r>
      <w:r>
        <w:rPr>
          <w:sz w:val="24"/>
        </w:rPr>
        <w:t xml:space="preserve"> устройству защитных слоев, слоев износа </w:t>
        <w:br/>
        <w:t xml:space="preserve">и поверхностной обработки </w:t>
      </w:r>
      <w:r>
        <w:rPr>
          <w:color w:val="auto"/>
          <w:sz w:val="24"/>
        </w:rPr>
        <w:t xml:space="preserve">1 км 1 полосы движения </w:t>
      </w:r>
      <w:r>
        <w:rPr>
          <w:color w:val="auto"/>
          <w:sz w:val="24"/>
          <w:lang w:val="en-US"/>
        </w:rPr>
        <w:t>III</w:t>
      </w:r>
      <w:r>
        <w:rPr>
          <w:color w:val="auto"/>
          <w:sz w:val="24"/>
        </w:rPr>
        <w:t xml:space="preserve"> и </w:t>
      </w:r>
      <w:r>
        <w:rPr>
          <w:color w:val="auto"/>
          <w:sz w:val="24"/>
          <w:lang w:val="en-US"/>
        </w:rPr>
        <w:t>IV</w:t>
      </w:r>
      <w:r>
        <w:rPr>
          <w:color w:val="auto"/>
          <w:sz w:val="24"/>
        </w:rPr>
        <w:t xml:space="preserve"> категорий</w:t>
      </w:r>
      <w:r>
        <w:rPr>
          <w:color w:val="333333"/>
          <w:sz w:val="24"/>
          <w:szCs w:val="24"/>
          <w:shd w:fill="FFFFFF" w:val="clear"/>
        </w:rPr>
        <w:t xml:space="preserve"> обусловлено применением новых материалов и наилучших технологий «Сларри Сил» и «Новочип» в рамках реализации Национального проекта «БКД»</w:t>
      </w:r>
      <w:r>
        <w:rPr>
          <w:rFonts w:cs="Arial" w:ascii="Arial" w:hAnsi="Arial"/>
          <w:color w:val="333333"/>
          <w:sz w:val="20"/>
          <w:shd w:fill="FFFFFF" w:val="clear"/>
        </w:rPr>
        <w:t>.</w:t>
      </w:r>
      <w:r>
        <w:rPr/>
        <w:t xml:space="preserve"> </w:t>
      </w:r>
      <w:r>
        <w:rPr>
          <w:sz w:val="24"/>
          <w:szCs w:val="24"/>
        </w:rPr>
        <w:t>Работы по</w:t>
      </w:r>
      <w:r>
        <w:rPr/>
        <w:t xml:space="preserve"> </w:t>
      </w:r>
      <w:r>
        <w:rPr>
          <w:color w:val="333333"/>
          <w:sz w:val="24"/>
          <w:szCs w:val="24"/>
          <w:shd w:fill="FFFFFF" w:val="clear"/>
        </w:rPr>
        <w:t>устранению колейности, дефектов покрытия производились с применением литых эмульсионно-минеральных смесей типа "Сларри Сил" (микросюрфейсинг).</w:t>
      </w:r>
      <w:r>
        <w:rPr/>
        <w:t xml:space="preserve"> </w:t>
      </w:r>
      <w:r>
        <w:rPr>
          <w:color w:val="333333"/>
          <w:sz w:val="24"/>
          <w:szCs w:val="24"/>
          <w:shd w:fill="FFFFFF" w:val="clear"/>
        </w:rPr>
        <w:t>Проводились работы по заполнению трещин, выбоин и неровностей дорожного покрытия по устройству тонкослойных износостойких покрытий из горячих битумоминеральных смесей типа «Новочип» на основе мембранной технологии.</w:t>
      </w:r>
      <w:bookmarkEnd w:id="6"/>
    </w:p>
    <w:p>
      <w:pPr>
        <w:pStyle w:val="Normal"/>
        <w:spacing w:lineRule="auto" w:line="240"/>
        <w:ind w:firstLine="709"/>
        <w:jc w:val="both"/>
        <w:rPr>
          <w:color w:val="333333"/>
          <w:sz w:val="24"/>
          <w:szCs w:val="24"/>
          <w:shd w:fill="FFFFFF" w:val="clear"/>
        </w:rPr>
      </w:pPr>
      <w:r>
        <w:rPr>
          <w:color w:val="333333"/>
          <w:sz w:val="24"/>
          <w:szCs w:val="24"/>
          <w:shd w:fill="FFFFFF" w:val="clear"/>
        </w:rPr>
      </w:r>
    </w:p>
    <w:p>
      <w:pPr>
        <w:pStyle w:val="Normal"/>
        <w:ind w:firstLine="709"/>
        <w:jc w:val="both"/>
        <w:rPr/>
      </w:pPr>
      <w:r>
        <w:rPr/>
        <w:t xml:space="preserve">Средняя стоимость </w:t>
      </w:r>
      <w:r>
        <w:rPr>
          <w:b/>
        </w:rPr>
        <w:t xml:space="preserve">содержания </w:t>
      </w:r>
      <w:r>
        <w:rPr/>
        <w:t>1 км автомобильной дороги (с условной шириной 7 м) без учета выполнения работ по устройству защитных слоев, слоев износа и поверхностной обработки в зависимости от категории автомобильных дорог приведены в табл. 6.</w:t>
      </w:r>
    </w:p>
    <w:p>
      <w:pPr>
        <w:pStyle w:val="Normal"/>
        <w:ind w:firstLine="709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</w:r>
    </w:p>
    <w:p>
      <w:pPr>
        <w:pStyle w:val="Normal"/>
        <w:ind w:hanging="0"/>
        <w:jc w:val="both"/>
        <w:rPr/>
      </w:pPr>
      <w:r>
        <w:rPr/>
        <w:t xml:space="preserve">Таблица 6 – Средняя стоимость </w:t>
      </w:r>
      <w:r>
        <w:rPr>
          <w:b/>
        </w:rPr>
        <w:t xml:space="preserve">содержания </w:t>
      </w:r>
      <w:r>
        <w:rPr/>
        <w:t>1 км автомобильной дороги (с условной шириной 7 м)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892"/>
        <w:gridCol w:w="4192"/>
        <w:gridCol w:w="3121"/>
      </w:tblGrid>
      <w:tr>
        <w:trPr>
          <w:trHeight w:val="802" w:hRule="atLeast"/>
        </w:trPr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Категория дороги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Средняя стоимость содержания 1 км (7000 кв. м) работ по содержанию </w:t>
              <w:br/>
              <w:t>(без учета выполнения работ по устройству защитных слоев, слоев износа и поверхностной обработки), тыс. руб.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Суммарная линейная протяженность объектов </w:t>
              <w:br/>
              <w:t>в расчете, км</w:t>
            </w:r>
          </w:p>
        </w:tc>
      </w:tr>
      <w:tr>
        <w:trPr/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   </w:t>
            </w: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4</w:t>
            </w:r>
            <w:r>
              <w:rPr>
                <w:sz w:val="24"/>
              </w:rPr>
              <w:t>6</w:t>
            </w:r>
            <w:r>
              <w:rPr>
                <w:sz w:val="24"/>
                <w:lang w:val="en-US"/>
              </w:rPr>
              <w:t>0,</w:t>
            </w:r>
            <w:r>
              <w:rPr>
                <w:sz w:val="24"/>
              </w:rPr>
              <w:t>665**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8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873,712</w:t>
            </w:r>
          </w:p>
        </w:tc>
      </w:tr>
      <w:tr>
        <w:trPr/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9</w:t>
            </w:r>
            <w:r>
              <w:rPr>
                <w:sz w:val="24"/>
              </w:rPr>
              <w:t>61</w:t>
            </w:r>
            <w:r>
              <w:rPr>
                <w:sz w:val="24"/>
                <w:lang w:val="en-US"/>
              </w:rPr>
              <w:t>,</w:t>
            </w:r>
            <w:r>
              <w:rPr>
                <w:sz w:val="24"/>
              </w:rPr>
              <w:t>945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44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484,985</w:t>
            </w:r>
          </w:p>
        </w:tc>
      </w:tr>
      <w:tr>
        <w:trPr/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III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    </w:t>
            </w:r>
            <w:r>
              <w:rPr>
                <w:sz w:val="24"/>
                <w:lang w:val="en-US"/>
              </w:rPr>
              <w:t>5</w:t>
            </w:r>
            <w:r>
              <w:rPr>
                <w:sz w:val="24"/>
              </w:rPr>
              <w:t>76</w:t>
            </w:r>
            <w:r>
              <w:rPr>
                <w:sz w:val="24"/>
                <w:lang w:val="en-US"/>
              </w:rPr>
              <w:t>,</w:t>
            </w:r>
            <w:r>
              <w:rPr>
                <w:sz w:val="24"/>
              </w:rPr>
              <w:t>403**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107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996,120</w:t>
            </w:r>
          </w:p>
        </w:tc>
      </w:tr>
      <w:tr>
        <w:trPr/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IV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33</w:t>
            </w:r>
            <w:r>
              <w:rPr>
                <w:sz w:val="24"/>
              </w:rPr>
              <w:t>0</w:t>
            </w:r>
            <w:r>
              <w:rPr>
                <w:sz w:val="24"/>
                <w:lang w:val="en-US"/>
              </w:rPr>
              <w:t>,</w:t>
            </w:r>
            <w:r>
              <w:rPr>
                <w:sz w:val="24"/>
              </w:rPr>
              <w:t>687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298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22</w:t>
            </w:r>
            <w:r>
              <w:rPr>
                <w:sz w:val="24"/>
              </w:rPr>
              <w:t>8</w:t>
            </w:r>
            <w:r>
              <w:rPr>
                <w:sz w:val="24"/>
                <w:lang w:val="en-US"/>
              </w:rPr>
              <w:t>,</w:t>
            </w:r>
            <w:r>
              <w:rPr>
                <w:sz w:val="24"/>
              </w:rPr>
              <w:t>5</w:t>
            </w:r>
            <w:r>
              <w:rPr>
                <w:sz w:val="24"/>
                <w:lang w:val="en-US"/>
              </w:rPr>
              <w:t>97</w:t>
            </w:r>
          </w:p>
        </w:tc>
      </w:tr>
      <w:tr>
        <w:trPr/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</w:rPr>
            </w:pPr>
            <w:r>
              <w:rPr>
                <w:sz w:val="24"/>
              </w:rPr>
              <w:t>V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259,121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>78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>873,558</w:t>
            </w:r>
          </w:p>
        </w:tc>
      </w:tr>
      <w:tr>
        <w:trPr/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</w:rPr>
              <w:t>В целом по сети дорог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</w:rPr>
            </w:pPr>
            <w:r>
              <w:rPr>
                <w:b/>
                <w:sz w:val="24"/>
                <w:lang w:val="en-US"/>
              </w:rPr>
              <w:t>5</w:t>
            </w:r>
            <w:r>
              <w:rPr>
                <w:b/>
                <w:sz w:val="24"/>
              </w:rPr>
              <w:t>1</w:t>
            </w:r>
            <w:r>
              <w:rPr>
                <w:b/>
                <w:sz w:val="24"/>
                <w:lang w:val="en-US"/>
              </w:rPr>
              <w:t>1,</w:t>
            </w:r>
            <w:r>
              <w:rPr>
                <w:b/>
                <w:sz w:val="24"/>
              </w:rPr>
              <w:t>260*</w:t>
            </w:r>
          </w:p>
        </w:tc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/>
              <w:ind w:hanging="0"/>
              <w:jc w:val="center"/>
              <w:rPr>
                <w:b/>
                <w:b/>
                <w:sz w:val="24"/>
                <w:lang w:val="en-US"/>
              </w:rPr>
            </w:pPr>
            <w:r>
              <w:rPr>
                <w:b/>
                <w:sz w:val="24"/>
                <w:lang w:val="en-US"/>
              </w:rPr>
              <w:t>538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  <w:lang w:val="en-US"/>
              </w:rPr>
              <w:t>45</w:t>
            </w:r>
            <w:r>
              <w:rPr>
                <w:b/>
                <w:sz w:val="24"/>
              </w:rPr>
              <w:t>6</w:t>
            </w:r>
            <w:r>
              <w:rPr>
                <w:b/>
                <w:sz w:val="24"/>
                <w:lang w:val="en-US"/>
              </w:rPr>
              <w:t>,</w:t>
            </w:r>
            <w:r>
              <w:rPr>
                <w:b/>
                <w:sz w:val="24"/>
              </w:rPr>
              <w:t>9</w:t>
            </w:r>
            <w:r>
              <w:rPr>
                <w:b/>
                <w:sz w:val="24"/>
                <w:lang w:val="en-US"/>
              </w:rPr>
              <w:t>72</w:t>
            </w:r>
          </w:p>
        </w:tc>
      </w:tr>
    </w:tbl>
    <w:p>
      <w:pPr>
        <w:pStyle w:val="Normal"/>
        <w:spacing w:lineRule="auto" w:line="240"/>
        <w:ind w:firstLine="709"/>
        <w:jc w:val="both"/>
        <w:rPr/>
      </w:pPr>
      <w:r>
        <w:rPr>
          <w:color w:val="auto"/>
          <w:sz w:val="24"/>
        </w:rPr>
        <w:t>*Работы по содержанию осуществляются на основании анализа транспортно-эксплуатационного состояния дороги и безопасности дорожного движения, а также фактического состояния дороги и ее элементов.</w:t>
      </w:r>
    </w:p>
    <w:p>
      <w:pPr>
        <w:pStyle w:val="Normal"/>
        <w:spacing w:lineRule="auto" w:line="240"/>
        <w:ind w:firstLine="709"/>
        <w:jc w:val="both"/>
        <w:rPr>
          <w:color w:val="auto"/>
          <w:sz w:val="24"/>
        </w:rPr>
      </w:pPr>
      <w:r>
        <w:rPr>
          <w:color w:val="auto"/>
          <w:sz w:val="24"/>
        </w:rPr>
        <w:t xml:space="preserve">Порядок содержания автомобильных дорог включает в себя организацию и проведение работ по поддержанию надлежащего технического состояния автомобильных дорог, оценке </w:t>
        <w:br/>
        <w:t>их технического состояния, а также по организации и обеспечению безопасности дорожного движения.</w:t>
      </w:r>
    </w:p>
    <w:p>
      <w:pPr>
        <w:pStyle w:val="Normal"/>
        <w:spacing w:lineRule="auto" w:line="240"/>
        <w:jc w:val="both"/>
        <w:rPr>
          <w:sz w:val="24"/>
        </w:rPr>
      </w:pPr>
      <w:bookmarkStart w:id="7" w:name="_Hlk85636564"/>
      <w:r>
        <w:rPr>
          <w:sz w:val="24"/>
        </w:rPr>
        <w:t xml:space="preserve">** Предусмотренный на содержание автомобильных дорог размер потребности средств бюджета на очередной финансовый год, определяется в соответствии с нормативами финансовых затрат на содержание автомобильных дорог. На основании ежегодных программ дорожных работ разрабатываются сметные расчеты по содержанию или проекты по содержанию. С учетом установленной классификации дорожных работ определяются виды и периодичность проведения работ по содержанию автомобильных дорог, влияющих на безопасность дорожного движения, </w:t>
        <w:br/>
        <w:t>на срок службы элементов автомобильной дороги и входящих в ее состав дорожных сооружений.</w:t>
      </w:r>
      <w:bookmarkEnd w:id="7"/>
    </w:p>
    <w:sectPr>
      <w:headerReference w:type="default" r:id="rId2"/>
      <w:headerReference w:type="first" r:id="rId3"/>
      <w:type w:val="nextPage"/>
      <w:pgSz w:w="11906" w:h="16838"/>
      <w:pgMar w:left="1134" w:right="567" w:header="567" w:top="1134" w:footer="0" w:bottom="1134" w:gutter="0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XO Thames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>
        <w:sz w:val="24"/>
      </w:rPr>
    </w:pPr>
    <w:r>
      <w:rPr>
        <w:sz w:val="24"/>
      </w:rPr>
    </w:r>
    <w:r>
      <mc:AlternateContent>
        <mc:Choice Requires="wps">
          <w:drawing>
            <wp:anchor behindDoc="0" distT="0" distB="0" distL="0" distR="0" simplePos="0" locked="0" layoutInCell="0" allowOverlap="1" relativeHeight="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pBdr/>
                            <w:ind w:hanging="0"/>
                            <w:rPr/>
                          </w:pPr>
                          <w:r>
                            <w:rPr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> PAGE </w:instrText>
                          </w:r>
                          <w:r>
                            <w:rPr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</w:rPr>
                            <w:t>6</w:t>
                          </w:r>
                          <w:r>
                            <w:rPr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252.1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Normal"/>
                      <w:pBdr/>
                      <w:ind w:hanging="0"/>
                      <w:rPr/>
                    </w:pPr>
                    <w:r>
                      <w:rPr>
                        <w:sz w:val="24"/>
                      </w:rPr>
                      <w:fldChar w:fldCharType="begin"/>
                    </w:r>
                    <w:r>
                      <w:rPr>
                        <w:sz w:val="24"/>
                      </w:rPr>
                      <w:instrText> PAGE </w:instrText>
                    </w:r>
                    <w:r>
                      <w:rPr>
                        <w:sz w:val="24"/>
                      </w:rPr>
                      <w:fldChar w:fldCharType="separate"/>
                    </w:r>
                    <w:r>
                      <w:rPr>
                        <w:sz w:val="24"/>
                      </w:rPr>
                      <w:t>6</w:t>
                    </w:r>
                    <w:r>
                      <w:rPr>
                        <w:sz w:val="24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</w:r>
  </w:p>
  <w:p>
    <w:pPr>
      <w:pStyle w:val="Style25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color w:val="000000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link w:val="1"/>
    <w:qFormat/>
    <w:rsid w:val="00bb3fcf"/>
    <w:pPr>
      <w:widowControl/>
      <w:bidi w:val="0"/>
      <w:spacing w:lineRule="auto" w:line="276" w:before="0" w:after="0"/>
      <w:ind w:firstLine="851"/>
      <w:jc w:val="left"/>
    </w:pPr>
    <w:rPr>
      <w:rFonts w:ascii="Times New Roman" w:hAnsi="Times New Roman" w:eastAsia="Times New Roman" w:cs="Times New Roman"/>
      <w:color w:val="000000"/>
      <w:kern w:val="0"/>
      <w:sz w:val="28"/>
      <w:szCs w:val="20"/>
      <w:lang w:val="ru-RU" w:eastAsia="ru-RU" w:bidi="ar-SA"/>
    </w:rPr>
  </w:style>
  <w:style w:type="paragraph" w:styleId="1">
    <w:name w:val="Heading 1"/>
    <w:link w:val="11"/>
    <w:uiPriority w:val="9"/>
    <w:qFormat/>
    <w:rsid w:val="00bb3fcf"/>
    <w:pPr>
      <w:widowControl/>
      <w:bidi w:val="0"/>
      <w:spacing w:before="120" w:after="120"/>
      <w:jc w:val="left"/>
      <w:outlineLvl w:val="0"/>
    </w:pPr>
    <w:rPr>
      <w:rFonts w:ascii="XO Thames" w:hAnsi="XO Thames" w:eastAsia="Times New Roman" w:cs="Times New Roman"/>
      <w:b/>
      <w:color w:val="000000"/>
      <w:kern w:val="0"/>
      <w:sz w:val="32"/>
      <w:szCs w:val="20"/>
      <w:lang w:val="ru-RU" w:eastAsia="ru-RU" w:bidi="ar-SA"/>
    </w:rPr>
  </w:style>
  <w:style w:type="paragraph" w:styleId="2">
    <w:name w:val="Heading 2"/>
    <w:link w:val="20"/>
    <w:uiPriority w:val="9"/>
    <w:qFormat/>
    <w:rsid w:val="00bb3fcf"/>
    <w:pPr>
      <w:widowControl/>
      <w:bidi w:val="0"/>
      <w:spacing w:before="120" w:after="120"/>
      <w:jc w:val="left"/>
      <w:outlineLvl w:val="1"/>
    </w:pPr>
    <w:rPr>
      <w:rFonts w:ascii="XO Thames" w:hAnsi="XO Thames" w:eastAsia="Times New Roman" w:cs="Times New Roman"/>
      <w:b/>
      <w:color w:val="00A0FF"/>
      <w:kern w:val="0"/>
      <w:sz w:val="26"/>
      <w:szCs w:val="20"/>
      <w:lang w:val="ru-RU" w:eastAsia="ru-RU" w:bidi="ar-SA"/>
    </w:rPr>
  </w:style>
  <w:style w:type="paragraph" w:styleId="3">
    <w:name w:val="Heading 3"/>
    <w:link w:val="30"/>
    <w:uiPriority w:val="9"/>
    <w:qFormat/>
    <w:rsid w:val="00bb3fcf"/>
    <w:pPr>
      <w:widowControl/>
      <w:bidi w:val="0"/>
      <w:spacing w:before="0" w:after="0"/>
      <w:jc w:val="left"/>
      <w:outlineLvl w:val="2"/>
    </w:pPr>
    <w:rPr>
      <w:rFonts w:ascii="XO Thames" w:hAnsi="XO Thames" w:eastAsia="Times New Roman" w:cs="Times New Roman"/>
      <w:b/>
      <w:i/>
      <w:color w:val="000000"/>
      <w:kern w:val="0"/>
      <w:sz w:val="22"/>
      <w:szCs w:val="20"/>
      <w:lang w:val="ru-RU" w:eastAsia="ru-RU" w:bidi="ar-SA"/>
    </w:rPr>
  </w:style>
  <w:style w:type="paragraph" w:styleId="4">
    <w:name w:val="Heading 4"/>
    <w:link w:val="40"/>
    <w:uiPriority w:val="9"/>
    <w:qFormat/>
    <w:rsid w:val="00bb3fcf"/>
    <w:pPr>
      <w:widowControl/>
      <w:bidi w:val="0"/>
      <w:spacing w:before="120" w:after="120"/>
      <w:jc w:val="left"/>
      <w:outlineLvl w:val="3"/>
    </w:pPr>
    <w:rPr>
      <w:rFonts w:ascii="XO Thames" w:hAnsi="XO Thames" w:eastAsia="Times New Roman" w:cs="Times New Roman"/>
      <w:b/>
      <w:color w:val="595959"/>
      <w:kern w:val="0"/>
      <w:sz w:val="26"/>
      <w:szCs w:val="20"/>
      <w:lang w:val="ru-RU" w:eastAsia="ru-RU" w:bidi="ar-SA"/>
    </w:rPr>
  </w:style>
  <w:style w:type="paragraph" w:styleId="5">
    <w:name w:val="Heading 5"/>
    <w:link w:val="50"/>
    <w:uiPriority w:val="9"/>
    <w:qFormat/>
    <w:rsid w:val="00bb3fcf"/>
    <w:pPr>
      <w:widowControl/>
      <w:bidi w:val="0"/>
      <w:spacing w:before="120" w:after="120"/>
      <w:jc w:val="left"/>
      <w:outlineLvl w:val="4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Обычный1"/>
    <w:qFormat/>
    <w:rsid w:val="00bb3fcf"/>
    <w:rPr>
      <w:rFonts w:ascii="Times New Roman" w:hAnsi="Times New Roman"/>
      <w:sz w:val="28"/>
    </w:rPr>
  </w:style>
  <w:style w:type="character" w:styleId="21" w:customStyle="1">
    <w:name w:val="Оглавление 2 Знак"/>
    <w:link w:val="21"/>
    <w:qFormat/>
    <w:rsid w:val="00bb3fcf"/>
    <w:rPr/>
  </w:style>
  <w:style w:type="character" w:styleId="41" w:customStyle="1">
    <w:name w:val="Оглавление 4 Знак"/>
    <w:link w:val="41"/>
    <w:qFormat/>
    <w:rsid w:val="00bb3fcf"/>
    <w:rPr/>
  </w:style>
  <w:style w:type="character" w:styleId="6" w:customStyle="1">
    <w:name w:val="Оглавление 6 Знак"/>
    <w:link w:val="6"/>
    <w:qFormat/>
    <w:rsid w:val="00bb3fcf"/>
    <w:rPr/>
  </w:style>
  <w:style w:type="character" w:styleId="7" w:customStyle="1">
    <w:name w:val="Оглавление 7 Знак"/>
    <w:link w:val="7"/>
    <w:qFormat/>
    <w:rsid w:val="00bb3fcf"/>
    <w:rPr/>
  </w:style>
  <w:style w:type="character" w:styleId="Blk" w:customStyle="1">
    <w:name w:val="blk"/>
    <w:link w:val="blk"/>
    <w:qFormat/>
    <w:rsid w:val="00bb3fcf"/>
    <w:rPr/>
  </w:style>
  <w:style w:type="character" w:styleId="31" w:customStyle="1">
    <w:name w:val="Заголовок 3 Знак"/>
    <w:link w:val="3"/>
    <w:qFormat/>
    <w:rsid w:val="00bb3fcf"/>
    <w:rPr>
      <w:rFonts w:ascii="XO Thames" w:hAnsi="XO Thames"/>
      <w:b/>
      <w:i/>
      <w:color w:val="000000"/>
    </w:rPr>
  </w:style>
  <w:style w:type="character" w:styleId="Style9" w:customStyle="1">
    <w:name w:val="Абзац списка Знак"/>
    <w:basedOn w:val="11"/>
    <w:link w:val="a3"/>
    <w:qFormat/>
    <w:rsid w:val="00bb3fcf"/>
    <w:rPr>
      <w:rFonts w:ascii="Times New Roman" w:hAnsi="Times New Roman"/>
      <w:sz w:val="28"/>
    </w:rPr>
  </w:style>
  <w:style w:type="character" w:styleId="32" w:customStyle="1">
    <w:name w:val="Оглавление 3 Знак"/>
    <w:link w:val="31"/>
    <w:qFormat/>
    <w:rsid w:val="00bb3fcf"/>
    <w:rPr/>
  </w:style>
  <w:style w:type="character" w:styleId="51" w:customStyle="1">
    <w:name w:val="Заголовок 5 Знак"/>
    <w:link w:val="5"/>
    <w:qFormat/>
    <w:rsid w:val="00bb3fcf"/>
    <w:rPr>
      <w:rFonts w:ascii="XO Thames" w:hAnsi="XO Thames"/>
      <w:b/>
      <w:color w:val="000000"/>
      <w:sz w:val="22"/>
    </w:rPr>
  </w:style>
  <w:style w:type="character" w:styleId="12" w:customStyle="1">
    <w:name w:val="Заголовок 1 Знак"/>
    <w:link w:val="10"/>
    <w:qFormat/>
    <w:rsid w:val="00bb3fcf"/>
    <w:rPr>
      <w:rFonts w:ascii="XO Thames" w:hAnsi="XO Thames"/>
      <w:b/>
      <w:sz w:val="32"/>
    </w:rPr>
  </w:style>
  <w:style w:type="character" w:styleId="Style10">
    <w:name w:val="Интернет-ссылка"/>
    <w:link w:val="13"/>
    <w:rsid w:val="00bb3fcf"/>
    <w:rPr>
      <w:color w:val="0000FF"/>
      <w:u w:val="single"/>
    </w:rPr>
  </w:style>
  <w:style w:type="character" w:styleId="Footnote" w:customStyle="1">
    <w:name w:val="Footnote"/>
    <w:link w:val="Footnote"/>
    <w:qFormat/>
    <w:rsid w:val="00bb3fcf"/>
    <w:rPr>
      <w:rFonts w:ascii="XO Thames" w:hAnsi="XO Thames"/>
      <w:color w:val="757575"/>
      <w:sz w:val="20"/>
    </w:rPr>
  </w:style>
  <w:style w:type="character" w:styleId="13" w:customStyle="1">
    <w:name w:val="Оглавление 1 Знак"/>
    <w:link w:val="14"/>
    <w:qFormat/>
    <w:rsid w:val="00bb3fcf"/>
    <w:rPr>
      <w:rFonts w:ascii="XO Thames" w:hAnsi="XO Thames"/>
      <w:b/>
    </w:rPr>
  </w:style>
  <w:style w:type="character" w:styleId="HeaderandFooter" w:customStyle="1">
    <w:name w:val="Header and Footer"/>
    <w:link w:val="HeaderandFooter"/>
    <w:qFormat/>
    <w:rsid w:val="00bb3fcf"/>
    <w:rPr>
      <w:rFonts w:ascii="XO Thames" w:hAnsi="XO Thames"/>
      <w:sz w:val="20"/>
    </w:rPr>
  </w:style>
  <w:style w:type="character" w:styleId="Style11" w:customStyle="1">
    <w:name w:val="Текст выноски Знак"/>
    <w:basedOn w:val="11"/>
    <w:link w:val="a6"/>
    <w:qFormat/>
    <w:rsid w:val="00bb3fcf"/>
    <w:rPr>
      <w:rFonts w:ascii="Tahoma" w:hAnsi="Tahoma"/>
      <w:sz w:val="16"/>
    </w:rPr>
  </w:style>
  <w:style w:type="character" w:styleId="9" w:customStyle="1">
    <w:name w:val="Оглавление 9 Знак"/>
    <w:link w:val="9"/>
    <w:qFormat/>
    <w:rsid w:val="00bb3fcf"/>
    <w:rPr/>
  </w:style>
  <w:style w:type="character" w:styleId="Style12" w:customStyle="1">
    <w:name w:val="Нижний колонтитул Знак"/>
    <w:basedOn w:val="11"/>
    <w:link w:val="a8"/>
    <w:qFormat/>
    <w:rsid w:val="00bb3fcf"/>
    <w:rPr>
      <w:rFonts w:ascii="Times New Roman" w:hAnsi="Times New Roman"/>
      <w:sz w:val="28"/>
    </w:rPr>
  </w:style>
  <w:style w:type="character" w:styleId="8" w:customStyle="1">
    <w:name w:val="Оглавление 8 Знак"/>
    <w:link w:val="8"/>
    <w:qFormat/>
    <w:rsid w:val="00bb3fcf"/>
    <w:rPr/>
  </w:style>
  <w:style w:type="character" w:styleId="52" w:customStyle="1">
    <w:name w:val="Оглавление 5 Знак"/>
    <w:link w:val="51"/>
    <w:qFormat/>
    <w:rsid w:val="00bb3fcf"/>
    <w:rPr/>
  </w:style>
  <w:style w:type="character" w:styleId="Style13" w:customStyle="1">
    <w:name w:val="Подзаголовок Знак"/>
    <w:link w:val="aa"/>
    <w:qFormat/>
    <w:rsid w:val="00bb3fcf"/>
    <w:rPr>
      <w:rFonts w:ascii="XO Thames" w:hAnsi="XO Thames"/>
      <w:i/>
      <w:color w:val="616161"/>
      <w:sz w:val="24"/>
    </w:rPr>
  </w:style>
  <w:style w:type="character" w:styleId="Style14" w:customStyle="1">
    <w:name w:val="Верхний колонтитул Знак"/>
    <w:basedOn w:val="11"/>
    <w:link w:val="ac"/>
    <w:qFormat/>
    <w:rsid w:val="00bb3fcf"/>
    <w:rPr>
      <w:rFonts w:ascii="Times New Roman" w:hAnsi="Times New Roman"/>
      <w:sz w:val="28"/>
    </w:rPr>
  </w:style>
  <w:style w:type="character" w:styleId="Toc10" w:customStyle="1">
    <w:name w:val="toc 10"/>
    <w:link w:val="toc10"/>
    <w:qFormat/>
    <w:rsid w:val="00bb3fcf"/>
    <w:rPr/>
  </w:style>
  <w:style w:type="character" w:styleId="Style15" w:customStyle="1">
    <w:name w:val="Название Знак"/>
    <w:link w:val="ae"/>
    <w:qFormat/>
    <w:rsid w:val="00bb3fcf"/>
    <w:rPr>
      <w:rFonts w:ascii="XO Thames" w:hAnsi="XO Thames"/>
      <w:b/>
      <w:sz w:val="52"/>
    </w:rPr>
  </w:style>
  <w:style w:type="character" w:styleId="42" w:customStyle="1">
    <w:name w:val="Заголовок 4 Знак"/>
    <w:link w:val="4"/>
    <w:qFormat/>
    <w:rsid w:val="00bb3fcf"/>
    <w:rPr>
      <w:rFonts w:ascii="XO Thames" w:hAnsi="XO Thames"/>
      <w:b/>
      <w:color w:val="595959"/>
      <w:sz w:val="26"/>
    </w:rPr>
  </w:style>
  <w:style w:type="character" w:styleId="22" w:customStyle="1">
    <w:name w:val="Заголовок 2 Знак"/>
    <w:link w:val="2"/>
    <w:qFormat/>
    <w:rsid w:val="00bb3fcf"/>
    <w:rPr>
      <w:rFonts w:ascii="XO Thames" w:hAnsi="XO Thames"/>
      <w:b/>
      <w:color w:val="00A0FF"/>
      <w:sz w:val="26"/>
    </w:rPr>
  </w:style>
  <w:style w:type="character" w:styleId="Style16" w:customStyle="1">
    <w:name w:val="Текст сноски Знак"/>
    <w:basedOn w:val="DefaultParagraphFont"/>
    <w:link w:val="af0"/>
    <w:uiPriority w:val="99"/>
    <w:qFormat/>
    <w:rsid w:val="009e24db"/>
    <w:rPr>
      <w:rFonts w:ascii="Calibri" w:hAnsi="Calibri" w:eastAsia="Calibri" w:cs="" w:asciiTheme="minorHAnsi" w:cstheme="minorBidi" w:eastAsiaTheme="minorHAnsi" w:hAnsiTheme="minorHAnsi"/>
      <w:color w:val="auto"/>
      <w:sz w:val="20"/>
      <w:lang w:eastAsia="en-US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Droid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Droid Sans Devanagari"/>
    </w:rPr>
  </w:style>
  <w:style w:type="paragraph" w:styleId="23">
    <w:name w:val="TOC 2"/>
    <w:link w:val="22"/>
    <w:uiPriority w:val="39"/>
    <w:rsid w:val="00bb3fcf"/>
    <w:pPr>
      <w:widowControl/>
      <w:bidi w:val="0"/>
      <w:spacing w:before="0" w:after="0"/>
      <w:ind w:left="2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43">
    <w:name w:val="TOC 4"/>
    <w:link w:val="42"/>
    <w:uiPriority w:val="39"/>
    <w:rsid w:val="00bb3fcf"/>
    <w:pPr>
      <w:widowControl/>
      <w:bidi w:val="0"/>
      <w:spacing w:before="0" w:after="0"/>
      <w:ind w:left="6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61">
    <w:name w:val="TOC 6"/>
    <w:link w:val="60"/>
    <w:uiPriority w:val="39"/>
    <w:rsid w:val="00bb3fcf"/>
    <w:pPr>
      <w:widowControl/>
      <w:bidi w:val="0"/>
      <w:spacing w:before="0" w:after="0"/>
      <w:ind w:left="10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71">
    <w:name w:val="TOC 7"/>
    <w:link w:val="70"/>
    <w:uiPriority w:val="39"/>
    <w:rsid w:val="00bb3fcf"/>
    <w:pPr>
      <w:widowControl/>
      <w:bidi w:val="0"/>
      <w:spacing w:before="0" w:after="0"/>
      <w:ind w:left="12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Blk1" w:customStyle="1">
    <w:name w:val="blk"/>
    <w:link w:val="blk0"/>
    <w:qFormat/>
    <w:rsid w:val="00bb3fcf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ListParagraph">
    <w:name w:val="List Paragraph"/>
    <w:basedOn w:val="Normal"/>
    <w:link w:val="a4"/>
    <w:qFormat/>
    <w:rsid w:val="00bb3fcf"/>
    <w:pPr>
      <w:spacing w:before="0" w:after="0"/>
      <w:ind w:left="720" w:hanging="0"/>
      <w:contextualSpacing/>
    </w:pPr>
    <w:rPr/>
  </w:style>
  <w:style w:type="paragraph" w:styleId="14" w:customStyle="1">
    <w:name w:val="Основной шрифт абзаца1"/>
    <w:qFormat/>
    <w:rsid w:val="00bb3fcf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33">
    <w:name w:val="TOC 3"/>
    <w:link w:val="32"/>
    <w:uiPriority w:val="39"/>
    <w:rsid w:val="00bb3fcf"/>
    <w:pPr>
      <w:widowControl/>
      <w:bidi w:val="0"/>
      <w:spacing w:before="0" w:after="0"/>
      <w:ind w:left="4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15" w:customStyle="1">
    <w:name w:val="Гиперссылка1"/>
    <w:link w:val="a5"/>
    <w:qFormat/>
    <w:rsid w:val="00bb3fcf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0000FF"/>
      <w:kern w:val="0"/>
      <w:sz w:val="22"/>
      <w:szCs w:val="20"/>
      <w:u w:val="single"/>
      <w:lang w:val="ru-RU" w:eastAsia="ru-RU" w:bidi="ar-SA"/>
    </w:rPr>
  </w:style>
  <w:style w:type="paragraph" w:styleId="Footnote1" w:customStyle="1">
    <w:name w:val="Footnote"/>
    <w:link w:val="Footnote0"/>
    <w:qFormat/>
    <w:rsid w:val="00bb3fcf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color w:val="757575"/>
      <w:kern w:val="0"/>
      <w:sz w:val="20"/>
      <w:szCs w:val="20"/>
      <w:lang w:val="ru-RU" w:eastAsia="ru-RU" w:bidi="ar-SA"/>
    </w:rPr>
  </w:style>
  <w:style w:type="paragraph" w:styleId="16">
    <w:name w:val="TOC 1"/>
    <w:link w:val="15"/>
    <w:uiPriority w:val="39"/>
    <w:rsid w:val="00bb3fcf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22"/>
      <w:szCs w:val="20"/>
      <w:lang w:val="ru-RU" w:eastAsia="ru-RU" w:bidi="ar-SA"/>
    </w:rPr>
  </w:style>
  <w:style w:type="paragraph" w:styleId="Style22" w:customStyle="1">
    <w:name w:val="Колонтитул"/>
    <w:link w:val="HeaderandFooter0"/>
    <w:qFormat/>
    <w:rsid w:val="00bb3fcf"/>
    <w:pPr>
      <w:widowControl/>
      <w:bidi w:val="0"/>
      <w:spacing w:lineRule="auto" w:line="360" w:before="0" w:after="0"/>
      <w:jc w:val="left"/>
    </w:pPr>
    <w:rPr>
      <w:rFonts w:ascii="XO Thames" w:hAnsi="XO Thames" w:eastAsia="Times New Roman" w:cs="Times New Roman"/>
      <w:color w:val="000000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a7"/>
    <w:qFormat/>
    <w:rsid w:val="00bb3fcf"/>
    <w:pPr>
      <w:spacing w:lineRule="auto" w:line="240"/>
    </w:pPr>
    <w:rPr>
      <w:rFonts w:ascii="Tahoma" w:hAnsi="Tahoma"/>
      <w:sz w:val="16"/>
    </w:rPr>
  </w:style>
  <w:style w:type="paragraph" w:styleId="91">
    <w:name w:val="TOC 9"/>
    <w:link w:val="90"/>
    <w:uiPriority w:val="39"/>
    <w:rsid w:val="00bb3fcf"/>
    <w:pPr>
      <w:widowControl/>
      <w:bidi w:val="0"/>
      <w:spacing w:before="0" w:after="0"/>
      <w:ind w:left="16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Style23">
    <w:name w:val="Footer"/>
    <w:basedOn w:val="Normal"/>
    <w:link w:val="a9"/>
    <w:rsid w:val="00bb3fcf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81">
    <w:name w:val="TOC 8"/>
    <w:link w:val="80"/>
    <w:uiPriority w:val="39"/>
    <w:rsid w:val="00bb3fcf"/>
    <w:pPr>
      <w:widowControl/>
      <w:bidi w:val="0"/>
      <w:spacing w:before="0" w:after="0"/>
      <w:ind w:left="14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53">
    <w:name w:val="TOC 5"/>
    <w:link w:val="52"/>
    <w:uiPriority w:val="39"/>
    <w:rsid w:val="00bb3fcf"/>
    <w:pPr>
      <w:widowControl/>
      <w:bidi w:val="0"/>
      <w:spacing w:before="0" w:after="0"/>
      <w:ind w:left="8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Style24">
    <w:name w:val="Subtitle"/>
    <w:link w:val="ab"/>
    <w:uiPriority w:val="11"/>
    <w:qFormat/>
    <w:rsid w:val="00bb3fcf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i/>
      <w:color w:val="616161"/>
      <w:kern w:val="0"/>
      <w:sz w:val="24"/>
      <w:szCs w:val="20"/>
      <w:lang w:val="ru-RU" w:eastAsia="ru-RU" w:bidi="ar-SA"/>
    </w:rPr>
  </w:style>
  <w:style w:type="paragraph" w:styleId="Style25">
    <w:name w:val="Header"/>
    <w:basedOn w:val="Normal"/>
    <w:link w:val="ad"/>
    <w:rsid w:val="00bb3fcf"/>
    <w:pPr>
      <w:tabs>
        <w:tab w:val="clear" w:pos="708"/>
        <w:tab w:val="center" w:pos="4677" w:leader="none"/>
        <w:tab w:val="right" w:pos="9355" w:leader="none"/>
      </w:tabs>
      <w:spacing w:lineRule="auto" w:line="240"/>
    </w:pPr>
    <w:rPr/>
  </w:style>
  <w:style w:type="paragraph" w:styleId="Toc101" w:customStyle="1">
    <w:name w:val="toc 10"/>
    <w:link w:val="toc100"/>
    <w:uiPriority w:val="39"/>
    <w:qFormat/>
    <w:rsid w:val="00bb3fcf"/>
    <w:pPr>
      <w:widowControl/>
      <w:bidi w:val="0"/>
      <w:spacing w:before="0" w:after="0"/>
      <w:ind w:left="1800" w:hanging="0"/>
      <w:jc w:val="left"/>
    </w:pPr>
    <w:rPr>
      <w:rFonts w:ascii="Calibri" w:hAnsi="Calibri" w:eastAsia="Times New Roman" w:cs="Times New Roman"/>
      <w:color w:val="000000"/>
      <w:kern w:val="0"/>
      <w:sz w:val="22"/>
      <w:szCs w:val="20"/>
      <w:lang w:val="ru-RU" w:eastAsia="ru-RU" w:bidi="ar-SA"/>
    </w:rPr>
  </w:style>
  <w:style w:type="paragraph" w:styleId="Style26">
    <w:name w:val="Title"/>
    <w:link w:val="af"/>
    <w:uiPriority w:val="10"/>
    <w:qFormat/>
    <w:rsid w:val="00bb3fcf"/>
    <w:pPr>
      <w:widowControl/>
      <w:bidi w:val="0"/>
      <w:spacing w:before="0" w:after="0"/>
      <w:jc w:val="left"/>
    </w:pPr>
    <w:rPr>
      <w:rFonts w:ascii="XO Thames" w:hAnsi="XO Thames" w:eastAsia="Times New Roman" w:cs="Times New Roman"/>
      <w:b/>
      <w:color w:val="000000"/>
      <w:kern w:val="0"/>
      <w:sz w:val="52"/>
      <w:szCs w:val="20"/>
      <w:lang w:val="ru-RU" w:eastAsia="ru-RU" w:bidi="ar-SA"/>
    </w:rPr>
  </w:style>
  <w:style w:type="paragraph" w:styleId="Style27">
    <w:name w:val="Footnote Text"/>
    <w:basedOn w:val="Normal"/>
    <w:link w:val="af1"/>
    <w:uiPriority w:val="99"/>
    <w:unhideWhenUsed/>
    <w:rsid w:val="009e24db"/>
    <w:pPr>
      <w:spacing w:lineRule="auto" w:line="240"/>
      <w:ind w:hanging="0"/>
    </w:pPr>
    <w:rPr>
      <w:rFonts w:ascii="Calibri" w:hAnsi="Calibri" w:eastAsia="Calibri" w:cs="" w:asciiTheme="minorHAnsi" w:cstheme="minorBidi" w:eastAsiaTheme="minorHAnsi" w:hAnsiTheme="minorHAnsi"/>
      <w:color w:val="auto"/>
      <w:sz w:val="20"/>
      <w:lang w:eastAsia="en-US"/>
    </w:rPr>
  </w:style>
  <w:style w:type="paragraph" w:styleId="Style28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7C92F3-79B8-4AC2-8F39-A66270338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LibreOffice/7.1.6.2$Linux_X86_64 LibreOffice_project/0e133318fcee89abacd6a7d077e292f1145735c3</Application>
  <AppVersion>15.0000</AppVersion>
  <Pages>6</Pages>
  <Words>1840</Words>
  <Characters>12115</Characters>
  <CharactersWithSpaces>13850</CharactersWithSpaces>
  <Paragraphs>221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2021-11-26T12:41:00Z</dcterms:created>
  <dc:creator>Иванников Михаил Юрьевич</dc:creator>
  <dc:description/>
  <dc:language>ru-RU</dc:language>
  <cp:lastModifiedBy>Понизова Анастасия Леонидовна</cp:lastModifiedBy>
  <cp:lastPrinted>2021-10-05T10:40:00Z</cp:lastPrinted>
  <dcterms:modified xsi:type="dcterms:W3CDTF">2021-11-26T12:42:00Z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