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t>Сведения о поступлении заявления об установлении межрегионального маршрута регулярных перевозок (дата поступления 13.11.2025)</w:t>
      </w:r>
      <w:r>
        <w:rPr>
          <w:lang w:val="en-US"/>
        </w:rPr>
        <w:t xml:space="preserve"> 03-06/2025/7092</w:t>
      </w:r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1. Маршрут:</w:t>
      </w:r>
    </w:p>
    <w:p>
      <w:pPr>
        <w:pStyle w:val="Normal"/>
        <w:rPr/>
      </w:pPr>
      <w:r>
        <w:rPr/>
        <w:t>г. Горловка - г. Ростов-на-Дону</w:t>
      </w:r>
    </w:p>
    <w:p>
      <w:pPr>
        <w:pStyle w:val="Normal"/>
        <w:rPr/>
      </w:pPr>
      <w:r>
        <w:rPr>
          <w:rStyle w:val="FontStyle25"/>
          <w:b w:val="false"/>
          <w:bCs w:val="false"/>
          <w:sz w:val="24"/>
          <w:szCs w:val="24"/>
        </w:rPr>
        <w:t>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начальный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   (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конечный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населенный</w:t>
      </w:r>
      <w:r>
        <w:rPr>
          <w:rStyle w:val="FontStyle25"/>
          <w:b w:val="false"/>
          <w:bCs w:val="false"/>
          <w:sz w:val="24"/>
          <w:szCs w:val="24"/>
        </w:rPr>
        <w:t xml:space="preserve"> </w:t>
      </w:r>
      <w:r>
        <w:rPr>
          <w:rStyle w:val="FontStyle25"/>
          <w:rFonts w:cs="Times New Roman Cyr"/>
          <w:b w:val="false"/>
          <w:bCs w:val="false"/>
          <w:sz w:val="24"/>
          <w:szCs w:val="24"/>
        </w:rPr>
        <w:t>пункт</w:t>
      </w:r>
      <w:r>
        <w:rPr>
          <w:rStyle w:val="FontStyle25"/>
          <w:b w:val="false"/>
          <w:bCs w:val="false"/>
          <w:sz w:val="24"/>
          <w:szCs w:val="24"/>
        </w:rPr>
        <w:t>)</w:t>
      </w:r>
    </w:p>
    <w:p>
      <w:pPr>
        <w:pStyle w:val="Style141"/>
        <w:widowControl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 xml:space="preserve">2. Протяженность маршрута: </w:t>
      </w:r>
    </w:p>
    <w:p>
      <w:pPr>
        <w:pStyle w:val="Style141"/>
        <w:widowControl/>
        <w:ind w:firstLine="567"/>
        <w:jc w:val="both"/>
        <w:rPr>
          <w:rStyle w:val="FontStyle27"/>
          <w:sz w:val="24"/>
          <w:szCs w:val="24"/>
          <w:u w:val="single"/>
        </w:rPr>
      </w:pPr>
      <w:r>
        <w:rPr>
          <w:rStyle w:val="FontStyle27"/>
          <w:sz w:val="24"/>
          <w:szCs w:val="24"/>
        </w:rPr>
        <w:t>в прямом направлении: 239 км.</w:t>
      </w:r>
    </w:p>
    <w:p>
      <w:pPr>
        <w:pStyle w:val="Style121"/>
        <w:widowControl/>
        <w:ind w:firstLine="567"/>
        <w:jc w:val="both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в обратном направлении:  км</w:t>
      </w:r>
    </w:p>
    <w:p>
      <w:pPr>
        <w:pStyle w:val="Style121"/>
        <w:widowControl/>
        <w:ind w:firstLine="567"/>
        <w:jc w:val="both"/>
        <w:rPr>
          <w:rStyle w:val="FontStyle27"/>
        </w:rPr>
      </w:pPr>
      <w:r>
        <w:rPr/>
      </w:r>
    </w:p>
    <w:p>
      <w:pPr>
        <w:pStyle w:val="Style141"/>
        <w:widowControl/>
        <w:jc w:val="both"/>
        <w:rPr/>
      </w:pPr>
      <w:r>
        <w:rPr>
          <w:rStyle w:val="FontStyle27"/>
          <w:sz w:val="24"/>
          <w:szCs w:val="24"/>
        </w:rPr>
        <w:t>3. Сведения об остановочных пунктах:</w:t>
      </w:r>
    </w:p>
    <w:tbl>
      <w:tblPr>
        <w:tblW w:w="10095" w:type="dxa"/>
        <w:jc w:val="left"/>
        <w:tblInd w:w="-274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4419"/>
        <w:gridCol w:w="5675"/>
      </w:tblGrid>
      <w:tr>
        <w:trPr>
          <w:trHeight w:val="1472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Регистрационный номер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остановочного пункта в реестре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остановочных пунктов по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межрегиональным маршрутам</w:t>
            </w:r>
          </w:p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регулярных перевозок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Наименование, местонахождение</w:t>
            </w:r>
          </w:p>
        </w:tc>
      </w:tr>
      <w:tr>
        <w:trPr>
          <w:trHeight w:val="317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93007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«Горловка», ДНР, г. Горловка, ул. Пушкинская, д. 1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93006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«Енакиево», ДНР, г. Енакиево, ул. Щербакова, д. 64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93005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«Кировское», ДНР, г. Кировское, ул. Асфальтная, д. 26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«Торез», ДНР, г. Торез, ул. Поповича, д. 2а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93004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Автостанция «Снежное», ДНР, г. Снежное, ул. Советская, д. 99</w:t>
            </w:r>
          </w:p>
        </w:tc>
      </w:tr>
      <w:tr>
        <w:trPr>
          <w:trHeight w:val="364" w:hRule="atLeast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  <w:sz w:val="24"/>
                <w:szCs w:val="24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61002</w:t>
            </w:r>
          </w:p>
        </w:tc>
        <w:tc>
          <w:tcPr>
            <w:tcW w:w="5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  <w:lang w:val="en-US"/>
              </w:rPr>
              <w:t>АВ «Главный» г. Ростов-на-Дону, Ростовская область, г. Ростов-на-Дону, проспект Сиверса, 1</w:t>
            </w:r>
          </w:p>
        </w:tc>
      </w:tr>
    </w:tbl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</w:rPr>
      </w:pPr>
      <w:r>
        <w:rPr/>
      </w:r>
    </w:p>
    <w:p>
      <w:pPr>
        <w:pStyle w:val="Style131"/>
        <w:widowControl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 xml:space="preserve">4. Наименования улиц и автомобильных дорог, по которым предполагается движение транспортных средств между остановочными пунктами: </w:t>
      </w:r>
    </w:p>
    <w:p>
      <w:pPr>
        <w:pStyle w:val="Style81"/>
        <w:rPr>
          <w:rStyle w:val="FontStyle27"/>
          <w:sz w:val="24"/>
          <w:szCs w:val="24"/>
        </w:rPr>
      </w:pPr>
      <w:r>
        <w:rPr>
          <w:rStyle w:val="FontStyle27"/>
          <w:sz w:val="24"/>
          <w:szCs w:val="24"/>
        </w:rPr>
        <w:t>4.1. В прямом направлении:</w:t>
      </w:r>
    </w:p>
    <w:tbl>
      <w:tblPr>
        <w:tblW w:w="10162" w:type="dxa"/>
        <w:jc w:val="left"/>
        <w:tblInd w:w="-336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2"/>
        <w:gridCol w:w="5334"/>
        <w:gridCol w:w="3976"/>
      </w:tblGrid>
      <w:tr>
        <w:trPr>
          <w:trHeight w:val="451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прямом направлении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Пушкинская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Комсомольская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Ленина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Интернациональная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Горловской Дивизии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Горловка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Магистральная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пгт. Софиевка/Карло-Марксово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</w:t>
            </w:r>
            <w:r>
              <w:rPr>
                <w:rStyle w:val="FontStyle27"/>
                <w:sz w:val="24"/>
                <w:szCs w:val="24"/>
                <w:lang w:val="en-US"/>
              </w:rPr>
              <w:t>Н-084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Горняков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Чубаря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Коммунистическая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Берегового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Металлургов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Ленина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Крупская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Партизанская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Постышева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Красные Зори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Енакиево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19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Армейская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Юнокоммунаровск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Бажова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Юнокоммунаровск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Баратынского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Юнокоммунаровск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Асфальтная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Кировское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Шевченко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Кировское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Асфальтная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Кировское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21К-184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Ленинградская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Вентиляционная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Ровный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21К-18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Гагарина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Крупской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Шахтерск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21К-02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Шоссейная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Гагарина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Николаева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Поповича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39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50 лет СССР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Гагарина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Сызранцева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Торез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21К-02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Ленина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21К-02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Советская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Ворошиловградская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Гагарина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Снежное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49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21К-23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21К-11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Иванова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пгт. Первомайское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21К-11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60К-7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Р-280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color w:val="D4D4D4"/>
                <w:sz w:val="24"/>
                <w:szCs w:val="24"/>
              </w:rPr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Малиновского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Доватора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Мадояна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Мичуринская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59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Еременко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60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Мадоняна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61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Профсоюзная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62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Силикатный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63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Некрасовская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64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Майкопский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65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Лесопарковая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66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ул. Текучева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67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пер. Приволжский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rPr>
                <w:rStyle w:val="FontStyle27"/>
                <w:lang w:val="en-US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68</w:t>
            </w:r>
          </w:p>
        </w:tc>
        <w:tc>
          <w:tcPr>
            <w:tcW w:w="5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пр-т Сиверса</w:t>
            </w:r>
          </w:p>
        </w:tc>
        <w:tc>
          <w:tcPr>
            <w:tcW w:w="3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rPr>
                <w:rStyle w:val="FontStyle27"/>
                <w:color w:val="D4D4D4"/>
                <w:sz w:val="24"/>
                <w:szCs w:val="24"/>
              </w:rPr>
            </w:pPr>
            <w:r>
              <w:rPr>
                <w:rStyle w:val="FontStyle27"/>
                <w:sz w:val="24"/>
                <w:szCs w:val="24"/>
                <w:lang w:val="en-US"/>
              </w:rPr>
              <w:t>г. Ростов-на-Дону</w:t>
            </w:r>
          </w:p>
        </w:tc>
      </w:tr>
    </w:tbl>
    <w:p>
      <w:pPr>
        <w:pStyle w:val="Style18"/>
        <w:widowControl/>
        <w:rPr>
          <w:rStyle w:val="FontStyle28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4.2. В обратном направлении:</w:t>
      </w:r>
    </w:p>
    <w:tbl>
      <w:tblPr>
        <w:tblW w:w="10201" w:type="dxa"/>
        <w:jc w:val="left"/>
        <w:tblInd w:w="-347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852"/>
        <w:gridCol w:w="5365"/>
        <w:gridCol w:w="3984"/>
      </w:tblGrid>
      <w:tr>
        <w:trPr>
          <w:trHeight w:val="451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N</w:t>
            </w:r>
          </w:p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п/п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/>
            </w:pPr>
            <w:r>
              <w:rPr>
                <w:rStyle w:val="FontStyle27"/>
                <w:sz w:val="24"/>
                <w:szCs w:val="24"/>
              </w:rPr>
              <w:t>Наименование улиц/ автомобильных дорог в обратном направлении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Наименование населенного пункта</w:t>
            </w:r>
          </w:p>
        </w:tc>
      </w:tr>
      <w:tr>
        <w:trPr>
          <w:trHeight w:val="302" w:hRule="atLeast"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1</w:t>
            </w:r>
          </w:p>
        </w:tc>
        <w:tc>
          <w:tcPr>
            <w:tcW w:w="5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61"/>
              <w:widowControl/>
              <w:jc w:val="center"/>
              <w:rPr>
                <w:rStyle w:val="FontStyle27"/>
              </w:rPr>
            </w:pPr>
            <w:r>
              <w:rPr>
                <w:rStyle w:val="FontStyle27"/>
                <w:sz w:val="24"/>
                <w:szCs w:val="24"/>
              </w:rPr>
              <w:t>3</w:t>
            </w:r>
          </w:p>
        </w:tc>
      </w:tr>
    </w:tbl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81"/>
        <w:widowControl/>
        <w:rPr/>
      </w:pPr>
      <w:r>
        <w:rPr/>
      </w:r>
    </w:p>
    <w:p>
      <w:pPr>
        <w:pStyle w:val="Style81"/>
        <w:widowControl/>
        <w:rPr>
          <w:sz w:val="22"/>
          <w:szCs w:val="22"/>
        </w:rPr>
      </w:pPr>
      <w:r>
        <w:rPr/>
        <w:t>5. Транспортные средства:</w:t>
      </w:r>
    </w:p>
    <w:tbl>
      <w:tblPr>
        <w:tblW w:w="10149" w:type="dxa"/>
        <w:jc w:val="left"/>
        <w:tblInd w:w="-291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2075"/>
        <w:gridCol w:w="1621"/>
        <w:gridCol w:w="1600"/>
        <w:gridCol w:w="1495"/>
        <w:gridCol w:w="1273"/>
        <w:gridCol w:w="2084"/>
      </w:tblGrid>
      <w:tr>
        <w:trPr>
          <w:tblHeader w:val="true"/>
          <w:trHeight w:val="320" w:hRule="atLeast"/>
        </w:trPr>
        <w:tc>
          <w:tcPr>
            <w:tcW w:w="2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jc w:val="center"/>
              <w:rPr/>
            </w:pPr>
            <w:r>
              <w:rPr>
                <w:sz w:val="22"/>
                <w:szCs w:val="22"/>
              </w:rPr>
              <w:t>Класс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436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Габаритные и весовые параметры</w:t>
            </w:r>
          </w:p>
        </w:tc>
        <w:tc>
          <w:tcPr>
            <w:tcW w:w="20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Экологические</w:t>
            </w:r>
          </w:p>
          <w:p>
            <w:pPr>
              <w:pStyle w:val="Style8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Характеристики</w:t>
            </w:r>
          </w:p>
        </w:tc>
      </w:tr>
      <w:tr>
        <w:trPr>
          <w:trHeight w:val="608" w:hRule="atLeast"/>
        </w:trPr>
        <w:tc>
          <w:tcPr>
            <w:tcW w:w="2075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2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высота, м.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максимальная ширина, м.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полная масса, т.</w:t>
            </w:r>
          </w:p>
        </w:tc>
        <w:tc>
          <w:tcPr>
            <w:tcW w:w="2084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4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81"/>
              <w:widowControl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Малый (М)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2.3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4.5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Средний (С)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3.2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2.4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8.2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Большой (Б)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3.75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Евро-3</w:t>
            </w:r>
          </w:p>
        </w:tc>
      </w:tr>
      <w:tr>
        <w:trPr>
          <w:trHeight w:val="142" w:hRule="atLeast"/>
        </w:trPr>
        <w:tc>
          <w:tcPr>
            <w:tcW w:w="2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</w:rPr>
              <w:t>Большой (Б)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3.75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2.55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</w:t>
            </w:r>
          </w:p>
        </w:tc>
        <w:tc>
          <w:tcPr>
            <w:tcW w:w="20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Евро-5</w:t>
            </w:r>
          </w:p>
        </w:tc>
      </w:tr>
    </w:tbl>
    <w:p>
      <w:pPr>
        <w:pStyle w:val="Style81"/>
        <w:widowControl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 Планируемое расписание для каждого остановочного пункта:</w:t>
      </w:r>
    </w:p>
    <w:p>
      <w:pPr>
        <w:pStyle w:val="Style18"/>
        <w:widowControl/>
        <w:rPr>
          <w:rStyle w:val="FontStyle28"/>
        </w:rPr>
      </w:pPr>
      <w:r>
        <w:rPr>
          <w:rStyle w:val="FontStyle28"/>
          <w:sz w:val="24"/>
          <w:szCs w:val="24"/>
        </w:rPr>
        <w:t>6.1. В прямом направлении:</w:t>
      </w:r>
    </w:p>
    <w:tbl>
      <w:tblPr>
        <w:tblW w:w="1017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56"/>
        <w:gridCol w:w="830"/>
        <w:gridCol w:w="836"/>
        <w:gridCol w:w="1083"/>
        <w:gridCol w:w="1091"/>
        <w:gridCol w:w="887"/>
        <w:gridCol w:w="888"/>
        <w:gridCol w:w="1141"/>
        <w:gridCol w:w="1864"/>
      </w:tblGrid>
      <w:tr>
        <w:trPr>
          <w:tblHeader w:val="true"/>
          <w:trHeight w:val="202" w:hRule="atLeast"/>
          <w:cantSplit w:val="true"/>
        </w:trPr>
        <w:tc>
          <w:tcPr>
            <w:tcW w:w="155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7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/>
            </w:pPr>
            <w:r>
              <w:rPr>
                <w:rStyle w:val="FontStyle28"/>
              </w:rPr>
              <w:t>Летний</w:t>
            </w:r>
            <w:r>
              <w:rPr>
                <w:rStyle w:val="FontStyle28"/>
                <w:lang w:val="en-US"/>
              </w:rPr>
              <w:t xml:space="preserve"> </w:t>
            </w:r>
            <w:r>
              <w:rPr>
                <w:rStyle w:val="FontStyle28"/>
              </w:rPr>
              <w:t>период</w:t>
            </w:r>
          </w:p>
        </w:tc>
      </w:tr>
      <w:tr>
        <w:trPr>
          <w:tblHeader w:val="true"/>
          <w:trHeight w:val="2029" w:hRule="atLeast"/>
          <w:cantSplit w:val="true"/>
        </w:trPr>
        <w:tc>
          <w:tcPr>
            <w:tcW w:w="1556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227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93007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07:50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93006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08:30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08:25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93005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09:00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08:55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09:50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09:45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93004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10:20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10:15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386" w:hRule="atLeast"/>
          <w:cantSplit w:val="true"/>
        </w:trPr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61002</w:t>
            </w:r>
          </w:p>
        </w:tc>
        <w:tc>
          <w:tcPr>
            <w:tcW w:w="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нет</w:t>
            </w:r>
          </w:p>
        </w:tc>
        <w:tc>
          <w:tcPr>
            <w:tcW w:w="10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ежедневно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13:00</w:t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18"/>
        <w:widowControl/>
        <w:rPr>
          <w:rStyle w:val="FontStyle28"/>
        </w:rPr>
      </w:pPr>
      <w:r>
        <w:rPr/>
      </w:r>
    </w:p>
    <w:p>
      <w:pPr>
        <w:pStyle w:val="Style24"/>
        <w:keepNext w:val="true"/>
        <w:rPr/>
      </w:pPr>
      <w:r>
        <w:rPr>
          <w:i w:val="false"/>
          <w:iCs w:val="false"/>
        </w:rPr>
        <w:t xml:space="preserve">6.2. </w:t>
      </w:r>
      <w:r>
        <w:rPr>
          <w:rStyle w:val="FontStyle28"/>
          <w:i w:val="false"/>
          <w:iCs w:val="false"/>
          <w:sz w:val="24"/>
          <w:szCs w:val="24"/>
        </w:rPr>
        <w:t>В обратном направлении</w:t>
      </w:r>
    </w:p>
    <w:tbl>
      <w:tblPr>
        <w:tblW w:w="10207" w:type="dxa"/>
        <w:jc w:val="left"/>
        <w:tblInd w:w="-292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val="0000" w:noHBand="0" w:noVBand="0" w:firstColumn="0" w:lastRow="0" w:lastColumn="0" w:firstRow="0"/>
      </w:tblPr>
      <w:tblGrid>
        <w:gridCol w:w="1522"/>
        <w:gridCol w:w="848"/>
        <w:gridCol w:w="849"/>
        <w:gridCol w:w="1086"/>
        <w:gridCol w:w="1091"/>
        <w:gridCol w:w="895"/>
        <w:gridCol w:w="900"/>
        <w:gridCol w:w="1137"/>
        <w:gridCol w:w="1878"/>
      </w:tblGrid>
      <w:tr>
        <w:trPr>
          <w:tblHeader w:val="true"/>
          <w:trHeight w:val="220" w:hRule="atLeast"/>
          <w:cantSplit w:val="true"/>
        </w:trPr>
        <w:tc>
          <w:tcPr>
            <w:tcW w:w="15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Регистрационный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номер остановочного</w:t>
            </w:r>
          </w:p>
          <w:p>
            <w:pPr>
              <w:pStyle w:val="Style17"/>
              <w:widowControl/>
              <w:ind w:left="-366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пункта из реестра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остановочных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пунктов по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межрегиональным маршрутам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регулярных</w:t>
            </w:r>
          </w:p>
          <w:p>
            <w:pPr>
              <w:pStyle w:val="Style17"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перевозок</w:t>
            </w:r>
          </w:p>
        </w:tc>
        <w:tc>
          <w:tcPr>
            <w:tcW w:w="38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Зимний период</w:t>
            </w:r>
          </w:p>
        </w:tc>
        <w:tc>
          <w:tcPr>
            <w:tcW w:w="481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Летний период</w:t>
            </w:r>
          </w:p>
        </w:tc>
      </w:tr>
      <w:tr>
        <w:trPr>
          <w:tblHeader w:val="true"/>
          <w:trHeight w:val="1940" w:hRule="atLeast"/>
          <w:cantSplit w:val="true"/>
        </w:trPr>
        <w:tc>
          <w:tcPr>
            <w:tcW w:w="1522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/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ления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ия,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9"/>
              <w:widowControl/>
              <w:jc w:val="center"/>
              <w:rPr>
                <w:rStyle w:val="FontStyle29"/>
              </w:rPr>
            </w:pPr>
            <w:r>
              <w:rPr>
                <w:rStyle w:val="FontStyle29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влени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отправл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ения,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дни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тия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время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прибыти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я, час:</w:t>
            </w:r>
          </w:p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мин.</w:t>
            </w:r>
          </w:p>
        </w:tc>
      </w:tr>
      <w:tr>
        <w:trPr>
          <w:trHeight w:val="306" w:hRule="atLeast"/>
          <w:cantSplit w:val="true"/>
        </w:trPr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1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3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4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5</w:t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6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7</w:t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8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</w:rPr>
            </w:pPr>
            <w:r>
              <w:rPr>
                <w:rStyle w:val="FontStyle28"/>
              </w:rPr>
              <w:t>9</w:t>
            </w:r>
          </w:p>
        </w:tc>
      </w:tr>
      <w:tr>
        <w:trPr>
          <w:trHeight w:val="518" w:hRule="atLeast"/>
          <w:cantSplit w:val="true"/>
        </w:trPr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61002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93004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93002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93005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93006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  <w:tr>
        <w:trPr>
          <w:trHeight w:val="518" w:hRule="atLeast"/>
          <w:cantSplit w:val="true"/>
        </w:trPr>
        <w:tc>
          <w:tcPr>
            <w:tcW w:w="1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7"/>
              <w:widowControl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rStyle w:val="FontStyle28"/>
                <w:sz w:val="20"/>
                <w:szCs w:val="20"/>
                <w:lang w:val="en-US"/>
              </w:rPr>
              <w:t>93007</w:t>
            </w:r>
          </w:p>
        </w:tc>
        <w:tc>
          <w:tcPr>
            <w:tcW w:w="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Style w:val="FontStyle28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rStyle w:val="FontStyle26"/>
                <w:lang w:val="en-US"/>
              </w:rPr>
              <w:t>нет отправлений</w:t>
            </w:r>
          </w:p>
        </w:tc>
        <w:tc>
          <w:tcPr>
            <w:tcW w:w="10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101"/>
              <w:widowControl/>
              <w:jc w:val="center"/>
              <w:rPr>
                <w:rStyle w:val="FontStyle26"/>
                <w:lang w:val="en-US"/>
              </w:rPr>
            </w:pPr>
            <w:r>
              <w:rPr>
                <w:lang w:val="en-US"/>
              </w:rPr>
            </w:r>
          </w:p>
          <w:p>
            <w:pPr>
              <w:pStyle w:val="Style101"/>
              <w:widowControl/>
              <w:jc w:val="center"/>
              <w:rPr>
                <w:rStyle w:val="FontStyle26"/>
              </w:rPr>
            </w:pPr>
            <w:r>
              <w:rPr/>
            </w:r>
          </w:p>
        </w:tc>
        <w:tc>
          <w:tcPr>
            <w:tcW w:w="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auto" w:val="clear"/>
          </w:tcPr>
          <w:p>
            <w:pPr>
              <w:pStyle w:val="Style91"/>
              <w:widowControl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</w:tr>
    </w:tbl>
    <w:p>
      <w:pPr>
        <w:pStyle w:val="Style211"/>
        <w:widowControl/>
        <w:rPr>
          <w:rStyle w:val="FontStyle28"/>
        </w:rPr>
      </w:pPr>
      <w:r>
        <w:rPr/>
      </w:r>
    </w:p>
    <w:p>
      <w:pPr>
        <w:pStyle w:val="Style211"/>
        <w:widowControl/>
        <w:rPr/>
      </w:pPr>
      <w:r>
        <w:rPr>
          <w:rStyle w:val="FontStyle28"/>
          <w:sz w:val="24"/>
          <w:szCs w:val="24"/>
        </w:rPr>
        <w:t>Круглогодично</w:t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210"/>
  <w:embedSystemFonts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" w:cs="" w:cstheme="minorBidi" w:eastAsiaTheme="minorEastAsia" w:hAnsiTheme="minorHAnsi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7692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 w:hAnsi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25" w:customStyle="1">
    <w:name w:val="Font Style25"/>
    <w:basedOn w:val="DefaultParagraphFont"/>
    <w:uiPriority w:val="99"/>
    <w:qFormat/>
    <w:rPr>
      <w:rFonts w:ascii="Times New Roman" w:hAnsi="Times New Roman" w:cs="Times New Roman"/>
      <w:b/>
      <w:bCs/>
      <w:sz w:val="22"/>
      <w:szCs w:val="22"/>
    </w:rPr>
  </w:style>
  <w:style w:type="character" w:styleId="FontStyle26" w:customStyle="1">
    <w:name w:val="Font Style26"/>
    <w:basedOn w:val="DefaultParagraphFont"/>
    <w:uiPriority w:val="99"/>
    <w:qFormat/>
    <w:rPr>
      <w:rFonts w:ascii="Times New Roman" w:hAnsi="Times New Roman" w:cs="Times New Roman"/>
      <w:sz w:val="20"/>
      <w:szCs w:val="20"/>
    </w:rPr>
  </w:style>
  <w:style w:type="character" w:styleId="FontStyle27" w:customStyle="1">
    <w:name w:val="Font Style27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8" w:customStyle="1">
    <w:name w:val="Font Style28"/>
    <w:basedOn w:val="DefaultParagraphFont"/>
    <w:uiPriority w:val="99"/>
    <w:qFormat/>
    <w:rPr>
      <w:rFonts w:ascii="Times New Roman" w:hAnsi="Times New Roman" w:cs="Times New Roman"/>
      <w:sz w:val="22"/>
      <w:szCs w:val="22"/>
    </w:rPr>
  </w:style>
  <w:style w:type="character" w:styleId="FontStyle29" w:customStyle="1">
    <w:name w:val="Font Style29"/>
    <w:basedOn w:val="DefaultParagraphFont"/>
    <w:uiPriority w:val="99"/>
    <w:qFormat/>
    <w:rPr>
      <w:rFonts w:ascii="Times New Roman" w:hAnsi="Times New Roman" w:cs="Times New Roman"/>
      <w:b/>
      <w:bCs/>
      <w:sz w:val="14"/>
      <w:szCs w:val="14"/>
    </w:rPr>
  </w:style>
  <w:style w:type="character" w:styleId="FontStyle30" w:customStyle="1">
    <w:name w:val="Font Style30"/>
    <w:basedOn w:val="DefaultParagraphFont"/>
    <w:uiPriority w:val="99"/>
    <w:qFormat/>
    <w:rPr>
      <w:rFonts w:ascii="Times New Roman" w:hAnsi="Times New Roman" w:cs="Times New Roman"/>
      <w:sz w:val="24"/>
      <w:szCs w:val="24"/>
    </w:rPr>
  </w:style>
  <w:style w:type="character" w:styleId="FontStyle31" w:customStyle="1">
    <w:name w:val="Font Style31"/>
    <w:basedOn w:val="DefaultParagraphFont"/>
    <w:uiPriority w:val="99"/>
    <w:qFormat/>
    <w:rPr>
      <w:rFonts w:ascii="Times New Roman" w:hAnsi="Times New Roman" w:cs="Times New Roman"/>
      <w:b/>
      <w:bCs/>
      <w:sz w:val="28"/>
      <w:szCs w:val="28"/>
    </w:rPr>
  </w:style>
  <w:style w:type="character" w:styleId="FontStyle32" w:customStyle="1">
    <w:name w:val="Font Style32"/>
    <w:basedOn w:val="DefaultParagraphFont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InternetLink" w:customStyle="1">
    <w:name w:val="Internet Link"/>
    <w:basedOn w:val="DefaultParagraphFont"/>
    <w:uiPriority w:val="99"/>
    <w:qFormat/>
    <w:rPr>
      <w:color w:val="0066CC"/>
      <w:u w:val="single"/>
    </w:rPr>
  </w:style>
  <w:style w:type="character" w:styleId="FontStyle15" w:customStyle="1">
    <w:name w:val="Font Style15"/>
    <w:basedOn w:val="DefaultParagraphFont"/>
    <w:uiPriority w:val="99"/>
    <w:qFormat/>
    <w:rsid w:val="00854713"/>
    <w:rPr>
      <w:rFonts w:ascii="Times New Roman" w:hAnsi="Times New Roman" w:cs="Times New Roman"/>
      <w:sz w:val="20"/>
      <w:szCs w:val="20"/>
    </w:rPr>
  </w:style>
  <w:style w:type="character" w:styleId="FontStyle14" w:customStyle="1">
    <w:name w:val="Font Style14"/>
    <w:basedOn w:val="DefaultParagraphFont"/>
    <w:uiPriority w:val="99"/>
    <w:qFormat/>
    <w:rsid w:val="00401a32"/>
    <w:rPr>
      <w:rFonts w:ascii="Times New Roman" w:hAnsi="Times New Roman" w:cs="Times New Roman"/>
      <w:sz w:val="26"/>
      <w:szCs w:val="26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styleId="Style15" w:customStyle="1">
    <w:name w:val="Указатель"/>
    <w:basedOn w:val="Normal"/>
    <w:qFormat/>
    <w:pPr>
      <w:suppressLineNumbers/>
    </w:pPr>
    <w:rPr>
      <w:rFonts w:cs="Arial Unicode MS"/>
    </w:rPr>
  </w:style>
  <w:style w:type="paragraph" w:styleId="Style16" w:customStyle="1">
    <w:name w:val="Style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" w:customStyle="1">
    <w:name w:val="Style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31" w:customStyle="1">
    <w:name w:val="Style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41" w:customStyle="1">
    <w:name w:val="Style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51" w:customStyle="1">
    <w:name w:val="Style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61" w:customStyle="1">
    <w:name w:val="Style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71" w:customStyle="1">
    <w:name w:val="Style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81" w:customStyle="1">
    <w:name w:val="Style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91" w:customStyle="1">
    <w:name w:val="Style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01" w:customStyle="1">
    <w:name w:val="Style1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11" w:customStyle="1">
    <w:name w:val="Style1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21" w:customStyle="1">
    <w:name w:val="Style1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31" w:customStyle="1">
    <w:name w:val="Style1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41" w:customStyle="1">
    <w:name w:val="Style14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51" w:customStyle="1">
    <w:name w:val="Style15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61" w:customStyle="1">
    <w:name w:val="Style16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7" w:customStyle="1">
    <w:name w:val="Style17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8" w:customStyle="1">
    <w:name w:val="Style18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19" w:customStyle="1">
    <w:name w:val="Style19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0" w:customStyle="1">
    <w:name w:val="Style20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11" w:customStyle="1">
    <w:name w:val="Style21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2" w:customStyle="1">
    <w:name w:val="Style22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3" w:customStyle="1">
    <w:name w:val="Style23"/>
    <w:basedOn w:val="Normal"/>
    <w:uiPriority w:val="99"/>
    <w:qFormat/>
    <w:pPr>
      <w:widowControl w:val="false"/>
    </w:pPr>
    <w:rPr>
      <w:rFonts w:eastAsia="" w:eastAsiaTheme="minorEastAsia"/>
    </w:rPr>
  </w:style>
  <w:style w:type="paragraph" w:styleId="Style24" w:customStyle="1">
    <w:name w:val="ор"/>
    <w:basedOn w:val="Caption"/>
    <w:qFormat/>
    <w:pPr/>
    <w:rPr/>
  </w:style>
  <w:style w:type="paragraph" w:styleId="ListParagraph">
    <w:name w:val="List Paragraph"/>
    <w:basedOn w:val="Normal"/>
    <w:uiPriority w:val="34"/>
    <w:qFormat/>
    <w:rsid w:val="007b7d46"/>
    <w:pPr>
      <w:spacing w:before="0" w:after="0"/>
      <w:ind w:left="720"/>
      <w:contextualSpacing/>
    </w:pPr>
    <w:rPr/>
  </w:style>
  <w:style w:type="numbering" w:styleId="Style2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39"/>
    <w:rsid w:val="00973b8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Application>LibreOffice/24.8.4.2$Linux_X86_64 LibreOffice_project/480$Build-2</Application>
  <AppVersion>15.0000</AppVersion>
  <Pages>4</Pages>
  <Words>729</Words>
  <Characters>4098</Characters>
  <CharactersWithSpaces>4405</CharactersWithSpaces>
  <Paragraphs>427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2018-12-17T07:37:00Z</dcterms:created>
  <dc:creator>Поляшов Сергей Сергеевич</dc:creator>
  <dc:description/>
  <dc:language>ru-RU</dc:language>
  <cp:lastModifiedBy/>
  <dcterms:modified xsi:type="dcterms:W3CDTF">2025-11-14T14:53:54Z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